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240" w:lineRule="auto"/>
        <w:jc w:val="center"/>
        <w:rPr>
          <w:sz w:val="30"/>
          <w:szCs w:val="30"/>
        </w:rPr>
      </w:pPr>
      <w:r w:rsidDel="00000000" w:rsidR="00000000" w:rsidRPr="00000000">
        <w:rPr>
          <w:sz w:val="30"/>
          <w:szCs w:val="30"/>
          <w:rtl w:val="0"/>
        </w:rPr>
        <w:t xml:space="preserve">МІНІСТЕРСТВО ОСВІТИ І НАУКИ УКРАЇНИ</w:t>
      </w:r>
    </w:p>
    <w:p w:rsidR="00000000" w:rsidDel="00000000" w:rsidP="00000000" w:rsidRDefault="00000000" w:rsidRPr="00000000" w14:paraId="00000002">
      <w:pPr>
        <w:widowControl w:val="0"/>
        <w:spacing w:after="0" w:before="0" w:line="240" w:lineRule="auto"/>
        <w:jc w:val="center"/>
        <w:rPr>
          <w:sz w:val="30"/>
          <w:szCs w:val="30"/>
        </w:rPr>
      </w:pPr>
      <w:r w:rsidDel="00000000" w:rsidR="00000000" w:rsidRPr="00000000">
        <w:rPr>
          <w:sz w:val="30"/>
          <w:szCs w:val="30"/>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widowControl w:val="0"/>
        <w:spacing w:after="0" w:before="0" w:line="240" w:lineRule="auto"/>
        <w:jc w:val="center"/>
        <w:rPr>
          <w:sz w:val="30"/>
          <w:szCs w:val="30"/>
        </w:rPr>
      </w:pPr>
      <w:r w:rsidDel="00000000" w:rsidR="00000000" w:rsidRPr="00000000">
        <w:rPr>
          <w:sz w:val="30"/>
          <w:szCs w:val="30"/>
          <w:rtl w:val="0"/>
        </w:rPr>
        <w:t xml:space="preserve"> </w:t>
      </w:r>
    </w:p>
    <w:p w:rsidR="00000000" w:rsidDel="00000000" w:rsidP="00000000" w:rsidRDefault="00000000" w:rsidRPr="00000000" w14:paraId="00000004">
      <w:pPr>
        <w:widowControl w:val="0"/>
        <w:spacing w:after="0" w:before="0" w:line="240" w:lineRule="auto"/>
        <w:jc w:val="center"/>
        <w:rPr>
          <w:sz w:val="30"/>
          <w:szCs w:val="30"/>
        </w:rPr>
      </w:pPr>
      <w:r w:rsidDel="00000000" w:rsidR="00000000" w:rsidRPr="00000000">
        <w:rPr>
          <w:sz w:val="30"/>
          <w:szCs w:val="30"/>
          <w:rtl w:val="0"/>
        </w:rPr>
        <w:t xml:space="preserve">Факультет економіки та бізнесу</w:t>
      </w:r>
    </w:p>
    <w:p w:rsidR="00000000" w:rsidDel="00000000" w:rsidP="00000000" w:rsidRDefault="00000000" w:rsidRPr="00000000" w14:paraId="00000005">
      <w:pPr>
        <w:widowControl w:val="0"/>
        <w:spacing w:after="0" w:before="0" w:line="240" w:lineRule="auto"/>
        <w:jc w:val="center"/>
        <w:rPr>
          <w:sz w:val="30"/>
          <w:szCs w:val="30"/>
        </w:rPr>
      </w:pPr>
      <w:r w:rsidDel="00000000" w:rsidR="00000000" w:rsidRPr="00000000">
        <w:rPr>
          <w:sz w:val="30"/>
          <w:szCs w:val="30"/>
          <w:rtl w:val="0"/>
        </w:rPr>
        <w:t xml:space="preserve"> </w:t>
      </w:r>
    </w:p>
    <w:p w:rsidR="00000000" w:rsidDel="00000000" w:rsidP="00000000" w:rsidRDefault="00000000" w:rsidRPr="00000000" w14:paraId="00000006">
      <w:pPr>
        <w:widowControl w:val="0"/>
        <w:spacing w:after="0" w:before="0" w:line="240" w:lineRule="auto"/>
        <w:jc w:val="center"/>
        <w:rPr>
          <w:sz w:val="30"/>
          <w:szCs w:val="30"/>
        </w:rPr>
      </w:pPr>
      <w:r w:rsidDel="00000000" w:rsidR="00000000" w:rsidRPr="00000000">
        <w:rPr>
          <w:sz w:val="30"/>
          <w:szCs w:val="30"/>
          <w:rtl w:val="0"/>
        </w:rPr>
        <w:t xml:space="preserve">Кафедра «Маркетинг»</w:t>
      </w:r>
    </w:p>
    <w:p w:rsidR="00000000" w:rsidDel="00000000" w:rsidP="00000000" w:rsidRDefault="00000000" w:rsidRPr="00000000" w14:paraId="00000007">
      <w:pPr>
        <w:widowControl w:val="0"/>
        <w:spacing w:after="0" w:before="0" w:line="240" w:lineRule="auto"/>
        <w:jc w:val="center"/>
        <w:rPr>
          <w:sz w:val="30"/>
          <w:szCs w:val="30"/>
        </w:rPr>
      </w:pPr>
      <w:r w:rsidDel="00000000" w:rsidR="00000000" w:rsidRPr="00000000">
        <w:rPr>
          <w:sz w:val="30"/>
          <w:szCs w:val="30"/>
          <w:rtl w:val="0"/>
        </w:rPr>
        <w:t xml:space="preserve"> </w:t>
      </w:r>
    </w:p>
    <w:p w:rsidR="00000000" w:rsidDel="00000000" w:rsidP="00000000" w:rsidRDefault="00000000" w:rsidRPr="00000000" w14:paraId="00000008">
      <w:pPr>
        <w:widowControl w:val="0"/>
        <w:spacing w:after="0" w:before="0"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9">
      <w:pPr>
        <w:widowControl w:val="0"/>
        <w:spacing w:after="0" w:before="0" w:line="240" w:lineRule="auto"/>
        <w:jc w:val="right"/>
        <w:rPr>
          <w:sz w:val="28"/>
          <w:szCs w:val="28"/>
        </w:rPr>
      </w:pPr>
      <w:r w:rsidDel="00000000" w:rsidR="00000000" w:rsidRPr="00000000">
        <w:rPr>
          <w:sz w:val="28"/>
          <w:szCs w:val="28"/>
          <w:rtl w:val="0"/>
        </w:rPr>
        <w:t xml:space="preserve"> </w:t>
      </w:r>
    </w:p>
    <w:p w:rsidR="00000000" w:rsidDel="00000000" w:rsidP="00000000" w:rsidRDefault="00000000" w:rsidRPr="00000000" w14:paraId="0000000A">
      <w:pPr>
        <w:widowControl w:val="0"/>
        <w:spacing w:after="0" w:before="0" w:line="240" w:lineRule="auto"/>
        <w:jc w:val="right"/>
        <w:rPr>
          <w:sz w:val="28"/>
          <w:szCs w:val="28"/>
          <w:u w:val="single"/>
        </w:rPr>
      </w:pPr>
      <w:r w:rsidDel="00000000" w:rsidR="00000000" w:rsidRPr="00000000">
        <w:rPr>
          <w:sz w:val="28"/>
          <w:szCs w:val="28"/>
          <w:u w:val="single"/>
          <w:rtl w:val="0"/>
        </w:rPr>
        <w:t xml:space="preserve"> </w:t>
      </w:r>
    </w:p>
    <w:p w:rsidR="00000000" w:rsidDel="00000000" w:rsidP="00000000" w:rsidRDefault="00000000" w:rsidRPr="00000000" w14:paraId="0000000B">
      <w:pPr>
        <w:widowControl w:val="0"/>
        <w:spacing w:after="0" w:before="0" w:line="240" w:lineRule="auto"/>
        <w:jc w:val="right"/>
        <w:rPr>
          <w:sz w:val="28"/>
          <w:szCs w:val="28"/>
          <w:u w:val="single"/>
        </w:rPr>
      </w:pPr>
      <w:r w:rsidDel="00000000" w:rsidR="00000000" w:rsidRPr="00000000">
        <w:rPr>
          <w:sz w:val="28"/>
          <w:szCs w:val="28"/>
          <w:u w:val="single"/>
          <w:rtl w:val="0"/>
        </w:rPr>
        <w:t xml:space="preserve"> </w:t>
      </w:r>
    </w:p>
    <w:p w:rsidR="00000000" w:rsidDel="00000000" w:rsidP="00000000" w:rsidRDefault="00000000" w:rsidRPr="00000000" w14:paraId="0000000C">
      <w:pPr>
        <w:widowControl w:val="0"/>
        <w:spacing w:after="0" w:before="0" w:line="240" w:lineRule="auto"/>
        <w:jc w:val="right"/>
        <w:rPr>
          <w:sz w:val="28"/>
          <w:szCs w:val="28"/>
          <w:u w:val="single"/>
        </w:rPr>
      </w:pPr>
      <w:r w:rsidDel="00000000" w:rsidR="00000000" w:rsidRPr="00000000">
        <w:rPr>
          <w:sz w:val="28"/>
          <w:szCs w:val="28"/>
          <w:u w:val="single"/>
          <w:rtl w:val="0"/>
        </w:rPr>
        <w:t xml:space="preserve"> </w:t>
      </w:r>
    </w:p>
    <w:p w:rsidR="00000000" w:rsidDel="00000000" w:rsidP="00000000" w:rsidRDefault="00000000" w:rsidRPr="00000000" w14:paraId="0000000D">
      <w:pPr>
        <w:widowControl w:val="0"/>
        <w:spacing w:after="0" w:before="0" w:line="240" w:lineRule="auto"/>
        <w:jc w:val="right"/>
        <w:rPr>
          <w:sz w:val="28"/>
          <w:szCs w:val="28"/>
          <w:u w:val="single"/>
        </w:rPr>
      </w:pPr>
      <w:r w:rsidDel="00000000" w:rsidR="00000000" w:rsidRPr="00000000">
        <w:rPr>
          <w:sz w:val="28"/>
          <w:szCs w:val="28"/>
          <w:u w:val="single"/>
          <w:rtl w:val="0"/>
        </w:rPr>
        <w:t xml:space="preserve"> </w:t>
      </w:r>
    </w:p>
    <w:p w:rsidR="00000000" w:rsidDel="00000000" w:rsidP="00000000" w:rsidRDefault="00000000" w:rsidRPr="00000000" w14:paraId="0000000E">
      <w:pPr>
        <w:widowControl w:val="0"/>
        <w:spacing w:after="0" w:before="0" w:line="240" w:lineRule="auto"/>
        <w:jc w:val="right"/>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0F">
      <w:pPr>
        <w:widowControl w:val="0"/>
        <w:spacing w:after="0" w:before="0" w:line="240" w:lineRule="auto"/>
        <w:jc w:val="right"/>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10">
      <w:pPr>
        <w:widowControl w:val="0"/>
        <w:spacing w:after="0" w:before="0" w:line="240" w:lineRule="auto"/>
        <w:jc w:val="center"/>
        <w:rPr>
          <w:sz w:val="48"/>
          <w:szCs w:val="48"/>
        </w:rPr>
      </w:pPr>
      <w:r w:rsidDel="00000000" w:rsidR="00000000" w:rsidRPr="00000000">
        <w:rPr>
          <w:sz w:val="48"/>
          <w:szCs w:val="48"/>
          <w:rtl w:val="0"/>
        </w:rPr>
        <w:t xml:space="preserve">ТЕСТОВІ ЗАВДАННЯ</w:t>
      </w:r>
    </w:p>
    <w:p w:rsidR="00000000" w:rsidDel="00000000" w:rsidP="00000000" w:rsidRDefault="00000000" w:rsidRPr="00000000" w14:paraId="00000011">
      <w:pPr>
        <w:widowControl w:val="0"/>
        <w:spacing w:after="0" w:before="0" w:line="240" w:lineRule="auto"/>
        <w:jc w:val="center"/>
        <w:rPr>
          <w:sz w:val="48"/>
          <w:szCs w:val="48"/>
        </w:rPr>
      </w:pPr>
      <w:r w:rsidDel="00000000" w:rsidR="00000000" w:rsidRPr="00000000">
        <w:rPr>
          <w:sz w:val="48"/>
          <w:szCs w:val="48"/>
          <w:rtl w:val="0"/>
        </w:rPr>
        <w:t xml:space="preserve">з навчальної дисципліни</w:t>
      </w:r>
    </w:p>
    <w:p w:rsidR="00000000" w:rsidDel="00000000" w:rsidP="00000000" w:rsidRDefault="00000000" w:rsidRPr="00000000" w14:paraId="00000012">
      <w:pPr>
        <w:widowControl w:val="0"/>
        <w:spacing w:after="0" w:before="0" w:line="240" w:lineRule="auto"/>
        <w:jc w:val="center"/>
        <w:rPr>
          <w:b w:val="1"/>
          <w:sz w:val="48"/>
          <w:szCs w:val="48"/>
        </w:rPr>
      </w:pPr>
      <w:r w:rsidDel="00000000" w:rsidR="00000000" w:rsidRPr="00000000">
        <w:rPr>
          <w:b w:val="1"/>
          <w:i w:val="1"/>
          <w:sz w:val="32"/>
          <w:szCs w:val="32"/>
          <w:rtl w:val="0"/>
        </w:rPr>
        <w:t xml:space="preserve">«</w:t>
      </w:r>
      <w:r w:rsidDel="00000000" w:rsidR="00000000" w:rsidRPr="00000000">
        <w:rPr>
          <w:b w:val="1"/>
          <w:sz w:val="48"/>
          <w:szCs w:val="48"/>
          <w:rtl w:val="0"/>
        </w:rPr>
        <w:t xml:space="preserve">Аналіз даних у маркетингу</w:t>
      </w:r>
      <w:r w:rsidDel="00000000" w:rsidR="00000000" w:rsidRPr="00000000">
        <w:rPr>
          <w:b w:val="1"/>
          <w:i w:val="1"/>
          <w:sz w:val="32"/>
          <w:szCs w:val="32"/>
          <w:rtl w:val="0"/>
        </w:rPr>
        <w:t xml:space="preserve">»</w:t>
      </w:r>
      <w:r w:rsidDel="00000000" w:rsidR="00000000" w:rsidRPr="00000000">
        <w:rPr>
          <w:rtl w:val="0"/>
        </w:rPr>
      </w:r>
    </w:p>
    <w:p w:rsidR="00000000" w:rsidDel="00000000" w:rsidP="00000000" w:rsidRDefault="00000000" w:rsidRPr="00000000" w14:paraId="00000013">
      <w:pPr>
        <w:widowControl w:val="0"/>
        <w:spacing w:after="0" w:before="0" w:line="240" w:lineRule="auto"/>
        <w:jc w:val="center"/>
        <w:rPr>
          <w:sz w:val="32"/>
          <w:szCs w:val="32"/>
        </w:rPr>
      </w:pPr>
      <w:r w:rsidDel="00000000" w:rsidR="00000000" w:rsidRPr="00000000">
        <w:rPr>
          <w:sz w:val="32"/>
          <w:szCs w:val="32"/>
          <w:rtl w:val="0"/>
        </w:rPr>
        <w:t xml:space="preserve">для здобувачів ступеня вищої освіти «Магістр»</w:t>
      </w:r>
    </w:p>
    <w:p w:rsidR="00000000" w:rsidDel="00000000" w:rsidP="00000000" w:rsidRDefault="00000000" w:rsidRPr="00000000" w14:paraId="00000014">
      <w:pPr>
        <w:widowControl w:val="0"/>
        <w:spacing w:after="0" w:before="0" w:line="240" w:lineRule="auto"/>
        <w:jc w:val="center"/>
        <w:rPr>
          <w:i w:val="1"/>
          <w:sz w:val="32"/>
          <w:szCs w:val="32"/>
        </w:rPr>
      </w:pPr>
      <w:r w:rsidDel="00000000" w:rsidR="00000000" w:rsidRPr="00000000">
        <w:rPr>
          <w:sz w:val="32"/>
          <w:szCs w:val="32"/>
          <w:rtl w:val="0"/>
        </w:rPr>
        <w:t xml:space="preserve">зі спеціальності </w:t>
      </w:r>
      <w:r w:rsidDel="00000000" w:rsidR="00000000" w:rsidRPr="00000000">
        <w:rPr>
          <w:i w:val="1"/>
          <w:sz w:val="32"/>
          <w:szCs w:val="32"/>
          <w:rtl w:val="0"/>
        </w:rPr>
        <w:t xml:space="preserve">075 «Маркетинг»</w:t>
      </w:r>
    </w:p>
    <w:p w:rsidR="00000000" w:rsidDel="00000000" w:rsidP="00000000" w:rsidRDefault="00000000" w:rsidRPr="00000000" w14:paraId="00000015">
      <w:pPr>
        <w:widowControl w:val="0"/>
        <w:spacing w:after="0" w:before="0" w:line="240"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16">
      <w:pPr>
        <w:widowControl w:val="0"/>
        <w:spacing w:after="0" w:before="0"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17">
      <w:pPr>
        <w:widowControl w:val="0"/>
        <w:spacing w:after="0" w:before="0"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18">
      <w:pPr>
        <w:widowControl w:val="0"/>
        <w:spacing w:after="0" w:before="0"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19">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A">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B">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C">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D">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E">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F">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20">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21">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22">
      <w:pPr>
        <w:widowControl w:val="0"/>
        <w:spacing w:after="0" w:before="0" w:line="240" w:lineRule="auto"/>
        <w:ind w:firstLine="46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23">
      <w:pPr>
        <w:widowControl w:val="0"/>
        <w:spacing w:after="0" w:before="0" w:line="240" w:lineRule="auto"/>
        <w:ind w:firstLine="46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24">
      <w:pPr>
        <w:widowControl w:val="0"/>
        <w:spacing w:after="0" w:before="0" w:line="240" w:lineRule="auto"/>
        <w:ind w:firstLine="460"/>
        <w:jc w:val="center"/>
        <w:rPr>
          <w:sz w:val="30"/>
          <w:szCs w:val="30"/>
        </w:rPr>
      </w:pPr>
      <w:r w:rsidDel="00000000" w:rsidR="00000000" w:rsidRPr="00000000">
        <w:rPr>
          <w:sz w:val="30"/>
          <w:szCs w:val="30"/>
          <w:rtl w:val="0"/>
        </w:rPr>
        <w:t xml:space="preserve">Мелітополь, 2022р.</w:t>
      </w:r>
    </w:p>
    <w:p w:rsidR="00000000" w:rsidDel="00000000" w:rsidP="00000000" w:rsidRDefault="00000000" w:rsidRPr="00000000" w14:paraId="00000025">
      <w:pPr>
        <w:widowControl w:val="0"/>
        <w:spacing w:after="0" w:before="0" w:line="240" w:lineRule="auto"/>
        <w:jc w:val="both"/>
        <w:rPr>
          <w:sz w:val="28"/>
          <w:szCs w:val="28"/>
        </w:rPr>
      </w:pPr>
      <w:r w:rsidDel="00000000" w:rsidR="00000000" w:rsidRPr="00000000">
        <w:rPr>
          <w:b w:val="1"/>
          <w:sz w:val="28"/>
          <w:szCs w:val="28"/>
          <w:rtl w:val="0"/>
        </w:rPr>
        <w:t xml:space="preserve">Аналіз даних у маркетингу</w:t>
      </w:r>
      <w:r w:rsidDel="00000000" w:rsidR="00000000" w:rsidRPr="00000000">
        <w:rPr>
          <w:sz w:val="28"/>
          <w:szCs w:val="28"/>
          <w:rtl w:val="0"/>
        </w:rPr>
        <w:t xml:space="preserve">. Тестові завдання  для здобувачів ступеня вищої освіти «Магістр» зі спеціальності 075 «Маркетинг». – Мелітополь, ТДАТУ, 2022р. – 15 с.</w:t>
      </w:r>
    </w:p>
    <w:p w:rsidR="00000000" w:rsidDel="00000000" w:rsidP="00000000" w:rsidRDefault="00000000" w:rsidRPr="00000000" w14:paraId="00000026">
      <w:pPr>
        <w:widowControl w:val="0"/>
        <w:spacing w:after="0" w:before="0" w:line="240" w:lineRule="auto"/>
        <w:jc w:val="center"/>
        <w:rPr>
          <w:b w:val="1"/>
          <w:sz w:val="28"/>
          <w:szCs w:val="28"/>
        </w:rPr>
      </w:pPr>
      <w:r w:rsidDel="00000000" w:rsidR="00000000" w:rsidRPr="00000000">
        <w:rPr>
          <w:b w:val="1"/>
          <w:sz w:val="28"/>
          <w:szCs w:val="28"/>
          <w:rtl w:val="0"/>
        </w:rPr>
        <w:tab/>
      </w:r>
    </w:p>
    <w:p w:rsidR="00000000" w:rsidDel="00000000" w:rsidP="00000000" w:rsidRDefault="00000000" w:rsidRPr="00000000" w14:paraId="00000027">
      <w:pPr>
        <w:jc w:val="both"/>
        <w:rPr>
          <w:i w:val="1"/>
          <w:color w:val="00000a"/>
          <w:sz w:val="28"/>
          <w:szCs w:val="28"/>
        </w:rPr>
      </w:pPr>
      <w:r w:rsidDel="00000000" w:rsidR="00000000" w:rsidRPr="00000000">
        <w:rPr>
          <w:b w:val="1"/>
          <w:color w:val="00000a"/>
          <w:sz w:val="28"/>
          <w:szCs w:val="28"/>
          <w:rtl w:val="0"/>
        </w:rPr>
        <w:t xml:space="preserve">Розробники: </w:t>
      </w:r>
      <w:r w:rsidDel="00000000" w:rsidR="00000000" w:rsidRPr="00000000">
        <w:rPr>
          <w:i w:val="1"/>
          <w:color w:val="00000a"/>
          <w:sz w:val="28"/>
          <w:szCs w:val="28"/>
          <w:rtl w:val="0"/>
        </w:rPr>
        <w:t xml:space="preserve">  </w:t>
      </w:r>
    </w:p>
    <w:p w:rsidR="00000000" w:rsidDel="00000000" w:rsidP="00000000" w:rsidRDefault="00000000" w:rsidRPr="00000000" w14:paraId="00000028">
      <w:pPr>
        <w:jc w:val="both"/>
        <w:rPr>
          <w:b w:val="1"/>
          <w:color w:val="00000a"/>
          <w:sz w:val="28"/>
          <w:szCs w:val="28"/>
        </w:rPr>
      </w:pPr>
      <w:r w:rsidDel="00000000" w:rsidR="00000000" w:rsidRPr="00000000">
        <w:rPr>
          <w:sz w:val="28"/>
          <w:szCs w:val="28"/>
          <w:rtl w:val="0"/>
        </w:rPr>
        <w:t xml:space="preserve">Катерина Шиманська, доктор економічних наук, доцент, завідувач кафедри цифрової економіки та міжнародних економічних відносин державного університету “Житомирська політехніка” </w:t>
      </w:r>
      <w:r w:rsidDel="00000000" w:rsidR="00000000" w:rsidRPr="00000000">
        <w:rPr>
          <w:rtl w:val="0"/>
        </w:rPr>
      </w:r>
    </w:p>
    <w:p w:rsidR="00000000" w:rsidDel="00000000" w:rsidP="00000000" w:rsidRDefault="00000000" w:rsidRPr="00000000" w14:paraId="00000029">
      <w:pPr>
        <w:jc w:val="both"/>
        <w:rPr>
          <w:rFonts w:ascii="Times" w:cs="Times" w:eastAsia="Times" w:hAnsi="Times"/>
          <w:sz w:val="28.079999923706055"/>
          <w:szCs w:val="28.079999923706055"/>
          <w:highlight w:val="white"/>
        </w:rPr>
      </w:pPr>
      <w:r w:rsidDel="00000000" w:rsidR="00000000" w:rsidRPr="00000000">
        <w:rPr>
          <w:color w:val="00000a"/>
          <w:sz w:val="28"/>
          <w:szCs w:val="28"/>
          <w:rtl w:val="0"/>
        </w:rPr>
        <w:t xml:space="preserve">Кюрчев В.М.,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p>
    <w:p w:rsidR="00000000" w:rsidDel="00000000" w:rsidP="00000000" w:rsidRDefault="00000000" w:rsidRPr="00000000" w14:paraId="0000002A">
      <w:pPr>
        <w:jc w:val="both"/>
        <w:rPr>
          <w:sz w:val="28"/>
          <w:szCs w:val="28"/>
        </w:rPr>
      </w:pPr>
      <w:r w:rsidDel="00000000" w:rsidR="00000000" w:rsidRPr="00000000">
        <w:rPr>
          <w:sz w:val="28"/>
          <w:szCs w:val="28"/>
          <w:rtl w:val="0"/>
        </w:rPr>
        <w:t xml:space="preserve">Віталій Бондарчук</w:t>
      </w:r>
      <w:r w:rsidDel="00000000" w:rsidR="00000000" w:rsidRPr="00000000">
        <w:rPr>
          <w:i w:val="1"/>
          <w:sz w:val="28"/>
          <w:szCs w:val="28"/>
          <w:rtl w:val="0"/>
        </w:rPr>
        <w:t xml:space="preserve">, </w:t>
      </w:r>
      <w:r w:rsidDel="00000000" w:rsidR="00000000" w:rsidRPr="00000000">
        <w:rPr>
          <w:sz w:val="28"/>
          <w:szCs w:val="28"/>
          <w:rtl w:val="0"/>
        </w:rPr>
        <w:t xml:space="preserve">к.е.н., доцент кафедри цифрової економіки та міжнародних економічних відносин державного університету “Житомирська політехніка” </w:t>
      </w:r>
      <w:r w:rsidDel="00000000" w:rsidR="00000000" w:rsidRPr="00000000">
        <w:rPr>
          <w:i w:val="1"/>
          <w:color w:val="00000a"/>
          <w:sz w:val="28"/>
          <w:szCs w:val="28"/>
          <w:rtl w:val="0"/>
        </w:rPr>
        <w:t xml:space="preserve">                  </w:t>
      </w:r>
      <w:r w:rsidDel="00000000" w:rsidR="00000000" w:rsidRPr="00000000">
        <w:rPr>
          <w:sz w:val="28"/>
          <w:szCs w:val="28"/>
          <w:rtl w:val="0"/>
        </w:rPr>
        <w:t xml:space="preserve"> </w:t>
      </w:r>
    </w:p>
    <w:p w:rsidR="00000000" w:rsidDel="00000000" w:rsidP="00000000" w:rsidRDefault="00000000" w:rsidRPr="00000000" w14:paraId="0000002B">
      <w:pPr>
        <w:widowControl w:val="0"/>
        <w:rPr>
          <w:rFonts w:ascii="Times" w:cs="Times" w:eastAsia="Times" w:hAnsi="Times"/>
          <w:sz w:val="28"/>
          <w:szCs w:val="28"/>
          <w:highlight w:val="white"/>
        </w:rPr>
      </w:pPr>
      <w:r w:rsidDel="00000000" w:rsidR="00000000" w:rsidRPr="00000000">
        <w:rPr>
          <w:b w:val="1"/>
          <w:sz w:val="28"/>
          <w:szCs w:val="28"/>
          <w:rtl w:val="0"/>
        </w:rPr>
        <w:t xml:space="preserve">Рецензенти: </w:t>
      </w:r>
      <w:r w:rsidDel="00000000" w:rsidR="00000000" w:rsidRPr="00000000">
        <w:rPr>
          <w:rFonts w:ascii="Times" w:cs="Times" w:eastAsia="Times" w:hAnsi="Times"/>
          <w:sz w:val="28"/>
          <w:szCs w:val="28"/>
          <w:highlight w:val="white"/>
          <w:rtl w:val="0"/>
        </w:rPr>
        <w:t xml:space="preserve">Жанета Сіманавічене, д. соц. н., проф. Академії громадської безпеки, Університет Миколаса Ромеріса</w:t>
      </w:r>
    </w:p>
    <w:p w:rsidR="00000000" w:rsidDel="00000000" w:rsidP="00000000" w:rsidRDefault="00000000" w:rsidRPr="00000000" w14:paraId="0000002C">
      <w:pPr>
        <w:widowControl w:val="0"/>
        <w:rPr>
          <w:color w:val="00000a"/>
          <w:sz w:val="28"/>
          <w:szCs w:val="28"/>
        </w:rPr>
      </w:pPr>
      <w:r w:rsidDel="00000000" w:rsidR="00000000" w:rsidRPr="00000000">
        <w:rPr>
          <w:rFonts w:ascii="Times" w:cs="Times" w:eastAsia="Times" w:hAnsi="Times"/>
          <w:sz w:val="28"/>
          <w:szCs w:val="28"/>
          <w:highlight w:val="white"/>
          <w:rtl w:val="0"/>
        </w:rPr>
        <w:t xml:space="preserve">Хаджинова Олена Вікторівна, д.е.н., професор, декан економічного факультету, </w:t>
      </w:r>
      <w:r w:rsidDel="00000000" w:rsidR="00000000" w:rsidRPr="00000000">
        <w:rPr>
          <w:rFonts w:ascii="Times" w:cs="Times" w:eastAsia="Times" w:hAnsi="Times"/>
          <w:sz w:val="28"/>
          <w:szCs w:val="28"/>
          <w:rtl w:val="0"/>
        </w:rPr>
        <w:t xml:space="preserve">ДВНЗ «Приазовський державний  технічний університет»</w:t>
      </w:r>
      <w:r w:rsidDel="00000000" w:rsidR="00000000" w:rsidRPr="00000000">
        <w:rPr>
          <w:rtl w:val="0"/>
        </w:rPr>
      </w:r>
    </w:p>
    <w:p w:rsidR="00000000" w:rsidDel="00000000" w:rsidP="00000000" w:rsidRDefault="00000000" w:rsidRPr="00000000" w14:paraId="0000002D">
      <w:pPr>
        <w:widowControl w:val="0"/>
        <w:rPr>
          <w:sz w:val="28"/>
          <w:szCs w:val="28"/>
        </w:rPr>
      </w:pPr>
      <w:r w:rsidDel="00000000" w:rsidR="00000000" w:rsidRPr="00000000">
        <w:rPr>
          <w:rtl w:val="0"/>
        </w:rPr>
      </w:r>
    </w:p>
    <w:p w:rsidR="00000000" w:rsidDel="00000000" w:rsidP="00000000" w:rsidRDefault="00000000" w:rsidRPr="00000000" w14:paraId="0000002E">
      <w:pPr>
        <w:widowControl w:val="0"/>
        <w:jc w:val="both"/>
        <w:rPr>
          <w:sz w:val="28"/>
          <w:szCs w:val="28"/>
        </w:rPr>
      </w:pPr>
      <w:r w:rsidDel="00000000" w:rsidR="00000000" w:rsidRPr="00000000">
        <w:rPr>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2F">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10 </w:t>
      </w:r>
      <w:r w:rsidDel="00000000" w:rsidR="00000000" w:rsidRPr="00000000">
        <w:rPr>
          <w:sz w:val="28"/>
          <w:szCs w:val="28"/>
          <w:rtl w:val="0"/>
        </w:rPr>
        <w:t xml:space="preserve">від «</w:t>
      </w:r>
      <w:r w:rsidDel="00000000" w:rsidR="00000000" w:rsidRPr="00000000">
        <w:rPr>
          <w:i w:val="1"/>
          <w:sz w:val="28"/>
          <w:szCs w:val="28"/>
          <w:u w:val="single"/>
          <w:rtl w:val="0"/>
        </w:rPr>
        <w:t xml:space="preserve"> 09</w:t>
      </w:r>
      <w:r w:rsidDel="00000000" w:rsidR="00000000" w:rsidRPr="00000000">
        <w:rPr>
          <w:sz w:val="28"/>
          <w:szCs w:val="28"/>
          <w:rtl w:val="0"/>
        </w:rPr>
        <w:t xml:space="preserve">» травня 2022 року</w:t>
      </w:r>
    </w:p>
    <w:p w:rsidR="00000000" w:rsidDel="00000000" w:rsidP="00000000" w:rsidRDefault="00000000" w:rsidRPr="00000000" w14:paraId="00000030">
      <w:pPr>
        <w:tabs>
          <w:tab w:val="left" w:leader="none" w:pos="9911"/>
        </w:tabs>
        <w:jc w:val="both"/>
        <w:rPr>
          <w:sz w:val="28"/>
          <w:szCs w:val="28"/>
        </w:rPr>
      </w:pPr>
      <w:r w:rsidDel="00000000" w:rsidR="00000000" w:rsidRPr="00000000">
        <w:rPr>
          <w:sz w:val="28"/>
          <w:szCs w:val="28"/>
          <w:rtl w:val="0"/>
        </w:rPr>
        <w:t xml:space="preserve">Завідувач кафедри «Маркетинг»</w:t>
      </w:r>
    </w:p>
    <w:p w:rsidR="00000000" w:rsidDel="00000000" w:rsidP="00000000" w:rsidRDefault="00000000" w:rsidRPr="00000000" w14:paraId="00000031">
      <w:pPr>
        <w:tabs>
          <w:tab w:val="left" w:leader="none" w:pos="9911"/>
        </w:tabs>
        <w:jc w:val="both"/>
        <w:rPr>
          <w:sz w:val="28"/>
          <w:szCs w:val="28"/>
        </w:rPr>
      </w:pPr>
      <w:r w:rsidDel="00000000" w:rsidR="00000000" w:rsidRPr="00000000">
        <w:rPr>
          <w:rtl w:val="0"/>
        </w:rPr>
      </w:r>
    </w:p>
    <w:p w:rsidR="00000000" w:rsidDel="00000000" w:rsidP="00000000" w:rsidRDefault="00000000" w:rsidRPr="00000000" w14:paraId="00000032">
      <w:pPr>
        <w:tabs>
          <w:tab w:val="left" w:leader="none" w:pos="9911"/>
        </w:tabs>
        <w:jc w:val="both"/>
        <w:rPr>
          <w:sz w:val="28"/>
          <w:szCs w:val="28"/>
        </w:rPr>
      </w:pPr>
      <w:r w:rsidDel="00000000" w:rsidR="00000000" w:rsidRPr="00000000">
        <w:rPr>
          <w:sz w:val="28"/>
          <w:szCs w:val="28"/>
          <w:rtl w:val="0"/>
        </w:rPr>
        <w:t xml:space="preserve">д.е.н, професор  ________________ Дар’я ЛЕГЕЗА</w:t>
      </w:r>
    </w:p>
    <w:p w:rsidR="00000000" w:rsidDel="00000000" w:rsidP="00000000" w:rsidRDefault="00000000" w:rsidRPr="00000000" w14:paraId="00000033">
      <w:pPr>
        <w:tabs>
          <w:tab w:val="left" w:leader="none" w:pos="9911"/>
        </w:tabs>
        <w:jc w:val="both"/>
        <w:rPr>
          <w:sz w:val="28"/>
          <w:szCs w:val="28"/>
        </w:rPr>
      </w:pPr>
      <w:r w:rsidDel="00000000" w:rsidR="00000000" w:rsidRPr="00000000">
        <w:rPr>
          <w:rtl w:val="0"/>
        </w:rPr>
      </w:r>
    </w:p>
    <w:p w:rsidR="00000000" w:rsidDel="00000000" w:rsidP="00000000" w:rsidRDefault="00000000" w:rsidRPr="00000000" w14:paraId="00000034">
      <w:pPr>
        <w:widowControl w:val="0"/>
        <w:jc w:val="both"/>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5">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6">
      <w:pPr>
        <w:widowControl w:val="0"/>
        <w:jc w:val="both"/>
        <w:rPr>
          <w:sz w:val="28"/>
          <w:szCs w:val="28"/>
        </w:rPr>
      </w:pPr>
      <w:r w:rsidDel="00000000" w:rsidR="00000000" w:rsidRPr="00000000">
        <w:rPr>
          <w:rtl w:val="0"/>
        </w:rPr>
      </w:r>
    </w:p>
    <w:p w:rsidR="00000000" w:rsidDel="00000000" w:rsidP="00000000" w:rsidRDefault="00000000" w:rsidRPr="00000000" w14:paraId="00000037">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38">
      <w:pPr>
        <w:widowControl w:val="0"/>
        <w:jc w:val="both"/>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9">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A">
      <w:pPr>
        <w:widowControl w:val="0"/>
        <w:jc w:val="both"/>
        <w:rPr>
          <w:sz w:val="28"/>
          <w:szCs w:val="28"/>
        </w:rPr>
      </w:pPr>
      <w:r w:rsidDel="00000000" w:rsidR="00000000" w:rsidRPr="00000000">
        <w:rPr>
          <w:rtl w:val="0"/>
        </w:rPr>
      </w:r>
    </w:p>
    <w:p w:rsidR="00000000" w:rsidDel="00000000" w:rsidP="00000000" w:rsidRDefault="00000000" w:rsidRPr="00000000" w14:paraId="0000003B">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3C">
      <w:pPr>
        <w:tabs>
          <w:tab w:val="left" w:leader="none" w:pos="9911"/>
        </w:tabs>
        <w:spacing w:after="240" w:lineRule="auto"/>
        <w:jc w:val="both"/>
        <w:rPr>
          <w:sz w:val="28"/>
          <w:szCs w:val="28"/>
        </w:rPr>
      </w:pPr>
      <w:r w:rsidDel="00000000" w:rsidR="00000000" w:rsidRPr="00000000">
        <w:rPr>
          <w:rtl w:val="0"/>
        </w:rPr>
      </w:r>
    </w:p>
    <w:p w:rsidR="00000000" w:rsidDel="00000000" w:rsidP="00000000" w:rsidRDefault="00000000" w:rsidRPr="00000000" w14:paraId="0000003D">
      <w:pPr>
        <w:tabs>
          <w:tab w:val="left" w:leader="none" w:pos="9911"/>
        </w:tabs>
        <w:spacing w:after="240" w:lineRule="auto"/>
        <w:jc w:val="right"/>
        <w:rPr>
          <w:sz w:val="28"/>
          <w:szCs w:val="28"/>
        </w:rPr>
      </w:pPr>
      <w:r w:rsidDel="00000000" w:rsidR="00000000" w:rsidRPr="00000000">
        <w:rPr>
          <w:i w:val="1"/>
          <w:color w:val="00000a"/>
          <w:sz w:val="24"/>
          <w:szCs w:val="24"/>
          <w:rtl w:val="0"/>
        </w:rPr>
        <w:t xml:space="preserve">© Шиманська Катерин</w:t>
      </w:r>
      <w:r w:rsidDel="00000000" w:rsidR="00000000" w:rsidRPr="00000000">
        <w:rPr>
          <w:sz w:val="24"/>
          <w:szCs w:val="24"/>
          <w:rtl w:val="0"/>
        </w:rPr>
        <w:t xml:space="preserve">а, </w:t>
      </w:r>
      <w:r w:rsidDel="00000000" w:rsidR="00000000" w:rsidRPr="00000000">
        <w:rPr>
          <w:i w:val="1"/>
          <w:sz w:val="24"/>
          <w:szCs w:val="24"/>
          <w:rtl w:val="0"/>
        </w:rPr>
        <w:t xml:space="preserve"> Бондарчук</w:t>
      </w:r>
      <w:r w:rsidDel="00000000" w:rsidR="00000000" w:rsidRPr="00000000">
        <w:rPr>
          <w:i w:val="1"/>
          <w:color w:val="00000a"/>
          <w:sz w:val="24"/>
          <w:szCs w:val="24"/>
          <w:rtl w:val="0"/>
        </w:rPr>
        <w:t xml:space="preserve"> Віталій, 2022 рік</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
        <w:gridCol w:w="4940"/>
        <w:gridCol w:w="4321"/>
        <w:tblGridChange w:id="0">
          <w:tblGrid>
            <w:gridCol w:w="594"/>
            <w:gridCol w:w="4940"/>
            <w:gridCol w:w="4321"/>
          </w:tblGrid>
        </w:tblGridChange>
      </w:tblGrid>
      <w:tr>
        <w:trPr>
          <w:cantSplit w:val="0"/>
          <w:tblHeader w:val="0"/>
        </w:trPr>
        <w:tc>
          <w:tcP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п/п</w:t>
            </w:r>
          </w:p>
        </w:tc>
        <w:tc>
          <w:tcP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Текст завдання</w:t>
            </w:r>
          </w:p>
        </w:tc>
        <w:tc>
          <w:tcP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Варіанти відповідей</w:t>
            </w:r>
          </w:p>
        </w:tc>
      </w:tr>
      <w:tr>
        <w:trPr>
          <w:cantSplit w:val="0"/>
          <w:tblHeader w:val="0"/>
        </w:trPr>
        <w:tc>
          <w:tcP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якого типу дослідження ринку відноситься вивчення різних довідників і статичної літератури?</w:t>
            </w:r>
          </w:p>
        </w:tc>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кабінетні дослідження;</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польові дослідження;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 відноситься до досліджень;</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Сукупність відомостей про об'єкт, що переміщаються в стійкому напрямку, являє собою:</w:t>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базу даних;</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інформаційний потік;</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маркетингову інформаційну систему;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функціонування маркетингової інформаційної системи є:</w:t>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створення плану маркетингу;</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надання інформації для прийняття управлінських рішень;</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реалізація маркетингової концепції управління підприємством;</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процеси, які необхідно організувати для функціонування маркетингової інформаційної системи:</w:t>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збір, переробка, аналіз, передача і зберігання інформації;</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прийняття рішень з управління підприємством;</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прийняття рішень з управління маркетингом;</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функціонування маркетингової інформаційної системи необхідні наступні ресурси:</w:t>
            </w:r>
          </w:p>
        </w:tc>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кваліфікований персонал, що володіє навичками збору і обробки інформації;</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методичні прийоми роботи з інформацією;</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офісне обладнання;</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внутрішньої маркетингової інформації призначена для:</w:t>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збору та обробки інформації з джерел, що знаходяться всередині досліджуваного об'єкта;</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надання поточної інформації про діяльність фірми, що дозволяє більш ефективно обслуговувати запити клієнтів;</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надання ексклюзивної інформації про діяльність фірми, що дозволяє вирішити деяку проблему;</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Маркетингове спостереження або розвідка являє собою:</w:t>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джерело зовнішньої маркетингової інформації;</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систему збору та обробки зовнішньої поточної інформації;</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метод збору маркетингової інформації - спостереження;</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Джерело інформації, що передає відомості про стан інших об’єктів є:</w:t>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джерелом первинної інформації;</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джерелом вторинної інформації;</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зведенням результатів маркетингового дослідження;</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Маркетингова інформація в залежності від стадії переробки може бути:</w:t>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зовнішньою;</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внутрішньою;</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первинною;</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аналізу маркетингової інформації включає в себе:</w:t>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бази даних;</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систему маркетингової інформації;</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банк методів і модулів;</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Залежно від використовуваного каналу руху виділяють інформацію:</w:t>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зовнішню;</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вихідну;</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поточну;</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ступенем охоплення об'єкта інформація може бути:</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локальна;</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загальна;</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допоміжна;</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видами використовуваних вимірників інформація може бути:</w:t>
            </w:r>
          </w:p>
        </w:tc>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якісною;</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цифровою;</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електронною;</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r>
          </w:p>
        </w:tc>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Банк моделей необхідний для:</w:t>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виконання статистичних розрахунків;</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підтримки прийняття управлінських рішень;</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спрощення комунікацій;</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Вивчення внутрішнього середовища фірми передбачає:</w:t>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дослідження законодавчих обмежень її діяльності;</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дослідження її виробничо-збутової діяльності;</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дослідження можливостей фірми на ринку;</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Продуктом функціонування маркетингової інформаційної системи є:</w:t>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бази даних про стан маркетингового середовища підприємства та звіти маркетингових досліджень;</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джерела первинної і вторинної інформації;</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банк методів і моделей;</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w:t>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визначення функції однієї змінної від однієї або декількох незалежних змінних використовується:</w:t>
            </w:r>
          </w:p>
        </w:tc>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регресійний аналіз;</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варіаційний аналіз;</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факторний аналіз;</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 попиту за допомогою індикаторів будується:</w:t>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як продовження тимчасового ряду показника попиту;</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на основі рівняння регресії показника попиту від кількох незалежних змінних;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 основі часового ряду показника, що визначає попит;</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визначення взаємного впливу між кількома незалежними факторами використовується:</w:t>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регресійний аналіз;</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варіаційний аналіз;</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факторний аналіз;</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кабінетні методи дослідження ринку можуть використовуватися фахівцями з маркетингу?</w:t>
            </w:r>
          </w:p>
        </w:tc>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вибіркове спостереження;</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суцільне спостереження;</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телефонне опитування;</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проведення експериментальної продажу товару;</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аналіз звітів попередніх досліджень.</w:t>
            </w:r>
          </w:p>
        </w:tc>
      </w:tr>
      <w:tr>
        <w:trPr>
          <w:cantSplit w:val="0"/>
          <w:tblHeader w:val="0"/>
        </w:trPr>
        <w:tc>
          <w:tcP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Традиційний аналіз документів являє собою:</w:t>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аналіз ланцюжка умовиводів, які відображають суть матеріалу з конкретної точки зору;</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аналіз змісту тексту за допомогою деяких смислових категорій;</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аналіз ставлення автора до описуваних подій;</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Кабінетний метод дослідження, заснований на обробці змісту великого масиву інформації, називається:</w:t>
            </w:r>
          </w:p>
        </w:tc>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традиційним аналізом;</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контент-аналізом;</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інформативно-цільовим аналізом;</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w:t>
            </w:r>
          </w:p>
        </w:tc>
        <w:tc>
          <w:tcP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Основним недоліком традиційного аналізу є:</w:t>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врахування протиріч в матеріалі;</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суб'єктивність;</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невичерпність розкриття змісту документів;</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Порядок проведення класичного аналізу документів включає в себе:</w:t>
            </w:r>
          </w:p>
        </w:tc>
        <w:tc>
          <w:tcP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виявлення структури тексту і його інформативності;</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виявлення категорій, за допомогою яких описується зміст досліджуваної проблеми;</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зовнішній і внутрішній аналіз;</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w:t>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інформативністю першого роду розуміється:</w:t>
            </w:r>
          </w:p>
        </w:tc>
        <w:tc>
          <w:tcP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сукупність відомостей, викладених у документі;</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сукупність намірів автора донести певний сенс;</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основний зміст тесту;</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p>
        </w:tc>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документу при проведенні контент-аналізу:</w:t>
            </w:r>
          </w:p>
        </w:tc>
        <w:tc>
          <w:tcP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можливість визначити чіткі критерії для реєстрації характеристик;</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можливість представити вичерпний зміст тексту;</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достатня частота появи виділеного елемента змісту;</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w:t>
            </w:r>
          </w:p>
        </w:tc>
        <w:tc>
          <w:tcP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Основною перевагою контент-аналізу є:</w:t>
            </w:r>
          </w:p>
        </w:tc>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можливість виділити основні ідеї змісту;</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можливість зробити статистично достовірні висновки про задані параметри тексту;</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можливість оцінити адекватність інтерпретації змісту тексту;</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w:t>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Кількісними характеристиками тексту є:</w:t>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місце появи документа;</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кількість авторів документа;</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кількість рядків в документі;</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час появи документа;</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всі відповіді вірні.</w:t>
            </w:r>
          </w:p>
        </w:tc>
      </w:tr>
      <w:tr>
        <w:trPr>
          <w:cantSplit w:val="0"/>
          <w:tblHeader w:val="0"/>
        </w:trPr>
        <w:tc>
          <w:tcP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w:t>
            </w:r>
          </w:p>
        </w:tc>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Модальність документа означає:</w:t>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оцінку ставлення автора до переданому змісту;</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ступінь переконаності і допущення автором переданого змісту;</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рівень досягнень цілей комунікації;</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c>
          <w:tcPr>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Непряма форма подання події означає:</w:t>
            </w:r>
          </w:p>
        </w:tc>
        <w:tc>
          <w:tcP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про подію розповідає деякий особа;</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про подію розповідає його учасник;</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 подію призводять тільки факти;</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вірні відповіді а) і б);</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w:t>
            </w:r>
          </w:p>
        </w:tc>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Прихована форма ставлення автора до переданого змісту діагностується за допомогою:</w:t>
            </w:r>
          </w:p>
        </w:tc>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абсолютних оцінок, викладених автором в категоричній формі;</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певної лексики;</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оцінки події з позиції моралі суспільства;</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вірні відповіді б) і в);</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w:t>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Категорія контент-аналізу - це:</w:t>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найбільш загальне ключове поняття, що дозволяє співвіднести викладені події з метою аналізу;</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сукупність деяких відомостей про об'єкт дослідження;</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основний комунікативний намір автора;</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w:t>
            </w:r>
          </w:p>
        </w:tc>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Вимога вичерпності категорій контент-аналізу означає, що повинні бути:</w:t>
            </w:r>
          </w:p>
        </w:tc>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знайдені найбільш загальні визначення для угруповання фактів, викладених в тексті;</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охоплені всі сторони досліджуваної проблеми;</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проаналізовані всі елементи змісту документа;</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w:t>
            </w:r>
          </w:p>
        </w:tc>
        <w:tc>
          <w:tcP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Вимога надійності використовуваних категорій контент-аналізу означає, що повинні бути:</w:t>
            </w:r>
          </w:p>
        </w:tc>
        <w:tc>
          <w:tcP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відображені всі елементи змісту тексту;</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визначені чіткі правила віднесення елементів змісту до деяких категорій;</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виявлені причини появи повідомлення;</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w:t>
            </w:r>
          </w:p>
        </w:tc>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Інформативно-цільовий аналіз дозволяє вирішити такі завдання дослідження:</w:t>
            </w:r>
          </w:p>
        </w:tc>
        <w:tc>
          <w:tcP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визначити програму комунікацій, яка закладена в тексті;</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виміряти загальний обсяг уваги до проблеми;</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створити статистично достовірну гіпотезу з досліджуваної проблеми;</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w:t>
            </w:r>
          </w:p>
        </w:tc>
        <w:tc>
          <w:tcP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Коефіцієнт надлишкової інформативності означає:</w:t>
            </w:r>
          </w:p>
        </w:tc>
        <w:tc>
          <w:tcP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у скільки разів перевищено кількість символів, необхідних для передачі повідомлення;</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скільки разів в змісті тексту повторюються одні й ті ж символи;</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кількість комунікативних цілей автора;</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w:t>
            </w:r>
          </w:p>
        </w:tc>
        <w:tc>
          <w:tcP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Підприємству необхідно оцінити у відсотках ту частину відвідувачів магазину, які зробили покупки. Який метод дослідження доцільно використовувати?</w:t>
            </w:r>
          </w:p>
        </w:tc>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спостереження;</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опитування;</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експеримент;</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w:t>
            </w:r>
          </w:p>
        </w:tc>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залежності між обсягом реклами і ціною товару може бути проведено за допомогою:</w:t>
            </w:r>
          </w:p>
        </w:tc>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спостереження;</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експерименту;</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опитування;</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w:t>
            </w:r>
          </w:p>
        </w:tc>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Пілотажне дослідження проводиться з метою:</w:t>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збору інформації для цілей дослідження;</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перевірки правильності складання знаряддя дослідження;</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зниження витрат на проведення дослідження;</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c>
          <w:tcP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тестування товару припускає:</w:t>
            </w:r>
          </w:p>
        </w:tc>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експеримент в лабораторних умовах;</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експеримент в польових умовах;</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спостереження в лабораторних умовах;</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спостереження в польових умовах;</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w:t>
            </w:r>
          </w:p>
        </w:tc>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Характерною рисою спостереження як методу отримання маркетингової інформації є:</w:t>
            </w:r>
          </w:p>
        </w:tc>
        <w:tc>
          <w:tcP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активну участь спостерігача в досліджуваному процесі;</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використання природних умов для проведення дослідження;</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пасивна реєстрація подій;</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w:t>
            </w:r>
          </w:p>
        </w:tc>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Перевагою спостереження як методу отримання маркетингової інформації є:</w:t>
            </w:r>
          </w:p>
        </w:tc>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висока репрезентативність;</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селективний відбір об'єктів дослідження;</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ефект спостереження;</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w:t>
            </w:r>
          </w:p>
        </w:tc>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поведінки людей в магазині передбачає таку форму спостереження</w:t>
            </w:r>
          </w:p>
        </w:tc>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лабораторну;</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кабінетну;</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польову;</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w:t>
            </w:r>
          </w:p>
        </w:tc>
        <w:tc>
          <w:tcP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випадках, коли необхідно забезпечити стабільність умов проведення дослідження, використовується така форма спостереження, як:</w:t>
            </w:r>
          </w:p>
        </w:tc>
        <w:tc>
          <w:tcP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польова;</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лабораторна;</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 безпосередньою участю дослідника;</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w:t>
            </w:r>
          </w:p>
        </w:tc>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способом сприйняття об'єкта дослідження розрізняють спостереження:</w:t>
            </w:r>
          </w:p>
        </w:tc>
        <w:tc>
          <w:tcP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персональні;</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відкриті;</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прямі;</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w:t>
            </w:r>
          </w:p>
        </w:tc>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Спостереження, що використовує жорстко задуману схему реєстрації подій, називається:</w:t>
            </w:r>
          </w:p>
        </w:tc>
        <w:tc>
          <w:tcP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персональним;</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структурованим;</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прихованим;</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w:t>
            </w:r>
          </w:p>
        </w:tc>
        <w:tc>
          <w:tcP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Ситуація, коли дослідник сам бере участь в досліджуваному процесі, означає використання в якості методу отримання маркетингової інформації:</w:t>
            </w:r>
          </w:p>
        </w:tc>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експеримент;</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спостереження з безпосередньою участю дослідника;</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відкрите спостереження;</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w:t>
            </w:r>
          </w:p>
        </w:tc>
        <w:tc>
          <w:tcP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Спостереження є єдино можливим методом збору інформації у випадках, коли:</w:t>
            </w:r>
          </w:p>
        </w:tc>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об'єкт відмовляється від співпраці;</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необхідно уникнути суб'єктивності оцінок поведінки;</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необхідно сприймати неусвідомлену поведінку людей;</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w:t>
            </w:r>
          </w:p>
        </w:tc>
        <w:tc>
          <w:tcP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 спостереження проявляється в тому, що:</w:t>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дослідник здійснює селективний відбір об'єктів спостереження;</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досліджувана поведінка ретельно деталізується;</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поведінка, яка спостерігається, стає неприродною;</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Основним недоліком спостереження, який не може бути усунутий, є:</w:t>
            </w:r>
          </w:p>
        </w:tc>
        <w:tc>
          <w:tcPr>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селективний відбір об'єктів спостереження;</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низька репрезентативність;</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незалежність від об'єкта дослідження;</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труднощі в забезпеченні стабільності зовнішнього середовища;</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w:t>
            </w:r>
          </w:p>
        </w:tc>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Непряме спостереження передбачає, що:</w:t>
            </w:r>
          </w:p>
        </w:tc>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людина, яка спостерігається, не знає про проведення дослідження;</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спостерігається поведінка людини з боку;</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спостерігається поведінка людини за допомогою приладів;</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спостерігається результат поведінки людини;</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w:t>
            </w:r>
          </w:p>
        </w:tc>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Одиниця спостереження являє собою:</w:t>
            </w:r>
          </w:p>
        </w:tc>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деяку дію досліджуваного об'єкта;</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деяку дію об'єкта в певній ситуації;</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основний комунікативний намір автора;</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w:t>
            </w:r>
          </w:p>
        </w:tc>
        <w:tc>
          <w:tcP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Рамки спостереження означають:</w:t>
            </w:r>
          </w:p>
        </w:tc>
        <w:tc>
          <w:tcP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кількість рівнів спостережуваної поведінки;</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кількість одиниць спостереження;</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кількість елементів поведінки, які враховуються під час структурованого спостереження;</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w:t>
            </w:r>
          </w:p>
        </w:tc>
        <w:tc>
          <w:tcP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Однією з умов проведення спостереження є короткий період часу проведення дослідження, виконання цієї умови необхідно для:</w:t>
            </w:r>
          </w:p>
        </w:tc>
        <w:tc>
          <w:tcP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швидкого отримання результатів спостереження;</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дотримання стабільності зовнішніх умов;</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зниження ефекту спостереження;</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c>
          <w:tcP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якості мети проведення експерименту не може бути заявлено:</w:t>
            </w:r>
          </w:p>
        </w:tc>
        <w:tc>
          <w:tcP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вивчення переваг споживачів щодо різних марок товару;</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вивчення процесу використання товару споживачем;</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вивчення ставлення споживачів до іміджу торгової марки;</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w:t>
            </w:r>
          </w:p>
        </w:tc>
        <w:tc>
          <w:tcP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Широке використання експерименту як методу збору інформації ускладнено через:</w:t>
            </w:r>
          </w:p>
        </w:tc>
        <w:tc>
          <w:tcP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складності вимірювання споживчої реакції щодо товару;</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непридатності результатів експерименту для інших умов середовища;</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взаємного впливу між незалежними факторами;</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57.</w:t>
            </w:r>
          </w:p>
        </w:tc>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Імітаційний експеримент передбачає:</w:t>
            </w:r>
          </w:p>
        </w:tc>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проведення експериментальної продажу в штучно створених умовах;</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використання макета ще не створеного товару;</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використання математичної моделі реакції споживачів на деякі маркетингові стимули;</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w:t>
            </w:r>
          </w:p>
        </w:tc>
        <w:tc>
          <w:tcP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Характерною рисою експерименту як методу дослідження є:</w:t>
            </w:r>
          </w:p>
        </w:tc>
        <w:tc>
          <w:tcP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вивчення симпатій споживачів щодо товару;</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активне втручання дослідника в процес створення даних;</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оцінка ефективності комплексу маркетингу;</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59.</w:t>
            </w:r>
          </w:p>
        </w:tc>
        <w:tc>
          <w:tcP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якості мети експерименту може бути виявлено:</w:t>
            </w:r>
          </w:p>
        </w:tc>
        <w:tc>
          <w:tcPr>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визначення потенційного обсягу продажів нового товару;</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дослідження залежності між ціною і обсягом збуту;</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оцінка ефективності рекламної кампанії;</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r>
        <w:trPr>
          <w:cantSplit w:val="0"/>
          <w:tblHeader w:val="0"/>
        </w:trPr>
        <w:tc>
          <w:tcP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60.</w:t>
            </w:r>
          </w:p>
        </w:tc>
        <w:tc>
          <w:tcPr>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процесі проведення експерименту можливі наступні види якісних вимірів:</w:t>
            </w:r>
          </w:p>
        </w:tc>
        <w:tc>
          <w:tcPr>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за допомогою експертних оцінок;</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за допомогою частоти появи події;</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за допомогою показників інтенсивності появи впливу;</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всі відповіді вірні;</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правильної відповіді немає.</w:t>
            </w:r>
          </w:p>
        </w:tc>
      </w:tr>
    </w:tbl>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2"/>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______________________</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Індекс структурного підрозділу відповідно до наказу ректора «Про індексацію структурних підрозділів Державного університету «Житомирська політехніка» (наприклад, 22.06).</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2"/>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122.00.1/Б).</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Шифр освітньої компоненти в освітній програмі (наприклад, ОК1).</w:t>
      </w:r>
      <w:r w:rsidDel="00000000" w:rsidR="00000000" w:rsidRPr="00000000">
        <w:rPr>
          <w:rtl w:val="0"/>
        </w:rPr>
      </w:r>
    </w:p>
    <w:sectPr>
      <w:headerReference r:id="rId7" w:type="first"/>
      <w:headerReference r:id="rId8" w:type="even"/>
      <w:footerReference r:id="rId9" w:type="default"/>
      <w:pgSz w:h="16840" w:w="11907" w:orient="portrait"/>
      <w:pgMar w:bottom="1134" w:top="1134"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0">
    <w:pPr>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1F1">
    <w:pPr>
      <w:jc w:val="center"/>
      <w:rPr>
        <w:rFonts w:ascii="Arial" w:cs="Arial" w:eastAsia="Arial" w:hAnsi="Arial"/>
        <w:sz w:val="22"/>
        <w:szCs w:val="22"/>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F2">
    <w:pPr>
      <w:widowControl w:val="0"/>
      <w:tabs>
        <w:tab w:val="center" w:leader="none" w:pos="4819"/>
        <w:tab w:val="right" w:leader="none" w:pos="9639"/>
      </w:tabs>
      <w:jc w:val="both"/>
      <w:rPr/>
    </w:pPr>
    <w:r w:rsidDel="00000000" w:rsidR="00000000" w:rsidRPr="00000000">
      <w:rPr>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2"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1"/>
                  <a:srcRect b="0" l="0" r="0" t="0"/>
                  <a:stretch>
                    <a:fillRect/>
                  </a:stretch>
                </pic:blipFill>
                <pic:spPr>
                  <a:xfrm>
                    <a:off x="0" y="0"/>
                    <a:ext cx="1794518" cy="390525"/>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1F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36" w:lineRule="auto"/>
      <w:ind w:left="0" w:right="0" w:firstLine="72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36" w:lineRule="auto"/>
      <w:ind w:left="0" w:right="36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N4Nmhg2BTV4c/5e6/m12p92Eg==">CgMxLjA4AHIhMWF2MXNzOFAyZFI5QzJqVjlMLVV2dUhONHdEbXRkeHdz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