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41" w:rsidRDefault="00B97841" w:rsidP="00B978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  <w:r w:rsidRPr="004376EE">
        <w:rPr>
          <w:rFonts w:ascii="Times New Roman" w:hAnsi="Times New Roman"/>
          <w:b/>
          <w:caps/>
          <w:sz w:val="28"/>
          <w:szCs w:val="28"/>
          <w:lang w:val="uk-UA"/>
        </w:rPr>
        <w:t>Література</w:t>
      </w:r>
    </w:p>
    <w:p w:rsidR="00B97841" w:rsidRPr="004376EE" w:rsidRDefault="00B97841" w:rsidP="00B97841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/>
          <w:b/>
          <w:caps/>
          <w:sz w:val="28"/>
          <w:szCs w:val="28"/>
          <w:lang w:val="uk-UA"/>
        </w:rPr>
      </w:pP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C578C6">
        <w:rPr>
          <w:rFonts w:ascii="Times New Roman" w:hAnsi="Times New Roman"/>
          <w:sz w:val="28"/>
          <w:szCs w:val="28"/>
          <w:lang w:val="uk-UA"/>
        </w:rPr>
        <w:t xml:space="preserve">Про проведення Всеукраїнської студентської олімпіади у 2016/2017 навчальному році: Наказ Міністерства освіти і науки України від 09.12.2016 р. № 1495 [Електронний ресурс]. – Електрон. текст. дані. – Режим доступу :  </w:t>
      </w:r>
      <w:hyperlink r:id="rId6" w:history="1">
        <w:r w:rsidRPr="00C578C6">
          <w:rPr>
            <w:rStyle w:val="a3"/>
            <w:rFonts w:ascii="Times New Roman" w:hAnsi="Times New Roman"/>
            <w:sz w:val="28"/>
            <w:szCs w:val="28"/>
            <w:lang w:val="uk-UA"/>
          </w:rPr>
          <w:t>http://www.imzo.gov.ua/2016/12/19/nakaz-mon-vid-09-12-2016-1495-pro-provedennya-vseukrayinskoyi-studentskoyi-olimpiadi-u-2016-2017-navchalnomu-rotsi/</w:t>
        </w:r>
      </w:hyperlink>
      <w:r w:rsidRPr="00C578C6">
        <w:rPr>
          <w:rFonts w:ascii="Times New Roman" w:hAnsi="Times New Roman"/>
          <w:sz w:val="28"/>
          <w:szCs w:val="28"/>
          <w:lang w:val="uk-UA"/>
        </w:rPr>
        <w:t>.– Назва з екрану.</w:t>
      </w:r>
    </w:p>
    <w:p w:rsidR="00B97841" w:rsidRDefault="00B97841" w:rsidP="00B97841">
      <w:pPr>
        <w:numPr>
          <w:ilvl w:val="0"/>
          <w:numId w:val="1"/>
        </w:numPr>
        <w:tabs>
          <w:tab w:val="left" w:pos="-2835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hyperlink r:id="rId7" w:anchor="n13" w:history="1">
        <w:r w:rsidRPr="00C578C6">
          <w:rPr>
            <w:rFonts w:ascii="Times New Roman" w:hAnsi="Times New Roman"/>
            <w:sz w:val="28"/>
            <w:szCs w:val="28"/>
            <w:lang w:val="uk-UA"/>
          </w:rPr>
          <w:t>Положення про проведення Всеукраїнської студентської олімпіади</w:t>
        </w:r>
      </w:hyperlink>
      <w:r w:rsidRPr="00C578C6">
        <w:rPr>
          <w:rFonts w:ascii="Times New Roman" w:hAnsi="Times New Roman"/>
          <w:sz w:val="28"/>
          <w:szCs w:val="28"/>
          <w:lang w:val="uk-UA"/>
        </w:rPr>
        <w:t xml:space="preserve">, затверджено наказом Міністерства освіти і науки, молоді та спорту України 13.12.2012  № 1410 та зареєстрований в Міністерстві </w:t>
      </w:r>
      <w:r w:rsidRPr="00C578C6">
        <w:rPr>
          <w:rFonts w:ascii="Times New Roman" w:hAnsi="Times New Roman"/>
          <w:sz w:val="28"/>
          <w:szCs w:val="28"/>
          <w:lang w:val="uk-UA"/>
        </w:rPr>
        <w:br/>
        <w:t xml:space="preserve">юстиції України 27 грудня 2012 р. за № 2207/22519 [Електронний ресурс]. – Електрон. текст. дані. – Режим доступу :  </w:t>
      </w:r>
      <w:hyperlink r:id="rId8" w:history="1">
        <w:r w:rsidRPr="00C578C6">
          <w:rPr>
            <w:rStyle w:val="a3"/>
            <w:rFonts w:ascii="Times New Roman" w:hAnsi="Times New Roman"/>
            <w:sz w:val="28"/>
            <w:szCs w:val="28"/>
            <w:lang w:val="uk-UA"/>
          </w:rPr>
          <w:t>http://zakon2.rada.gov.ua/laws/show/z2207-</w:t>
        </w:r>
        <w:r w:rsidRPr="00C578C6">
          <w:rPr>
            <w:rStyle w:val="a3"/>
            <w:rFonts w:ascii="Times New Roman" w:hAnsi="Times New Roman"/>
            <w:sz w:val="28"/>
            <w:szCs w:val="28"/>
            <w:lang w:val="uk-UA"/>
          </w:rPr>
          <w:t>1</w:t>
        </w:r>
        <w:r w:rsidRPr="00C578C6">
          <w:rPr>
            <w:rStyle w:val="a3"/>
            <w:rFonts w:ascii="Times New Roman" w:hAnsi="Times New Roman"/>
            <w:sz w:val="28"/>
            <w:szCs w:val="28"/>
            <w:lang w:val="uk-UA"/>
          </w:rPr>
          <w:t>2</w:t>
        </w:r>
      </w:hyperlink>
      <w:r w:rsidRPr="00C578C6">
        <w:rPr>
          <w:rFonts w:ascii="Times New Roman" w:hAnsi="Times New Roman"/>
          <w:sz w:val="28"/>
          <w:szCs w:val="28"/>
          <w:lang w:val="uk-UA"/>
        </w:rPr>
        <w:t>.– Назва з екрану.</w:t>
      </w:r>
    </w:p>
    <w:p w:rsidR="00B97841" w:rsidRPr="00B97841" w:rsidRDefault="00B97841" w:rsidP="00B97841">
      <w:pPr>
        <w:numPr>
          <w:ilvl w:val="0"/>
          <w:numId w:val="1"/>
        </w:numPr>
        <w:tabs>
          <w:tab w:val="left" w:pos="-2835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highlight w:val="yellow"/>
          <w:lang w:val="uk-UA"/>
        </w:rPr>
      </w:pPr>
      <w:bookmarkStart w:id="0" w:name="_GoBack"/>
      <w:r w:rsidRPr="00B97841">
        <w:rPr>
          <w:rFonts w:ascii="Times New Roman" w:hAnsi="Times New Roman"/>
          <w:sz w:val="28"/>
          <w:szCs w:val="28"/>
          <w:highlight w:val="yellow"/>
          <w:lang w:val="uk-UA"/>
        </w:rPr>
        <w:t xml:space="preserve">ОБОВЯЗКОВО ДЛЯ ПІДГОТОВКИ </w:t>
      </w:r>
      <w:hyperlink r:id="rId9" w:history="1">
        <w:r w:rsidRPr="00B97841">
          <w:rPr>
            <w:rStyle w:val="a3"/>
            <w:rFonts w:ascii="Times New Roman" w:hAnsi="Times New Roman"/>
            <w:sz w:val="28"/>
            <w:szCs w:val="28"/>
            <w:highlight w:val="yellow"/>
            <w:lang w:val="uk-UA"/>
          </w:rPr>
          <w:t>http://www.ukrstat.gov.ua/</w:t>
        </w:r>
      </w:hyperlink>
      <w:r w:rsidRPr="00B97841">
        <w:rPr>
          <w:rFonts w:ascii="Times New Roman" w:hAnsi="Times New Roman"/>
          <w:sz w:val="28"/>
          <w:szCs w:val="28"/>
          <w:highlight w:val="yellow"/>
          <w:lang w:val="uk-UA"/>
        </w:rPr>
        <w:t xml:space="preserve"> - публікації – «</w:t>
      </w:r>
      <w:proofErr w:type="spellStart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</w:rPr>
        <w:t>Сільське</w:t>
      </w:r>
      <w:proofErr w:type="spellEnd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</w:rPr>
        <w:t xml:space="preserve">, </w:t>
      </w:r>
      <w:proofErr w:type="spellStart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</w:rPr>
        <w:t>лісове</w:t>
      </w:r>
      <w:proofErr w:type="spellEnd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</w:rPr>
        <w:t xml:space="preserve"> та </w:t>
      </w:r>
      <w:proofErr w:type="spellStart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</w:rPr>
        <w:t>рибне</w:t>
      </w:r>
      <w:proofErr w:type="spellEnd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</w:rPr>
        <w:t xml:space="preserve"> </w:t>
      </w:r>
      <w:proofErr w:type="spellStart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</w:rPr>
        <w:t>господарство</w:t>
      </w:r>
      <w:proofErr w:type="spellEnd"/>
      <w:r w:rsidRPr="00B97841">
        <w:rPr>
          <w:rFonts w:ascii="Times New Roman" w:hAnsi="Times New Roman"/>
          <w:bCs/>
          <w:color w:val="000000"/>
          <w:sz w:val="28"/>
          <w:szCs w:val="28"/>
          <w:highlight w:val="yellow"/>
          <w:lang w:val="uk-UA"/>
        </w:rPr>
        <w:t>»</w:t>
      </w:r>
    </w:p>
    <w:bookmarkEnd w:id="0"/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Аграрний маркетинг. Навчальний посібник / М.І.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Лобанов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Т.А.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Маркіна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С.М.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Григорьєв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Т.В.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Арестенко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С.Я.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Вертегел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Д.Г.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Легеза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; за ред. М.І. Лобанова, Т.А.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Маркіної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Т.В.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Арестенко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– Мелітополь, ТОВ «Видавничий будинок ММД», 2012. – 272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Аграрний маркетинг. Практичний посібник / М.І.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Лобанов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Т.А.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Маркіна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І.В.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Колокольчикова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Т.В.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Арестенко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С.М.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Григорьєв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О. Ю. Шевчук, С.Я.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Вертегел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О.М.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Хоменко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; за ред. М.І. Лобанова, Т.А.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Маркіної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– Мелітополь, ТОВ «Видавничий будинок ММД», 2010. – 232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Бєлявцев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М.І. Маркетингова цінова політика / М.І.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Бєлявцев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І.В. Пе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тенко, І.В.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Прозорова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// Навчальний посібник. - </w:t>
      </w:r>
      <w:r w:rsidRPr="00C578C6">
        <w:rPr>
          <w:rFonts w:ascii="Times New Roman" w:eastAsia="TimesNewRomanPSMT" w:hAnsi="Times New Roman"/>
          <w:color w:val="000000"/>
          <w:sz w:val="28"/>
          <w:szCs w:val="28"/>
          <w:lang w:val="uk-UA"/>
        </w:rPr>
        <w:t>К.: Центр учбової літератури, 2005. – 330с.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</w:rPr>
        <w:t xml:space="preserve">Бойчук І. В.,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Музика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О. М.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Інтернет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C578C6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C578C6">
        <w:rPr>
          <w:rFonts w:ascii="Times New Roman" w:hAnsi="Times New Roman"/>
          <w:color w:val="000000"/>
          <w:sz w:val="28"/>
          <w:szCs w:val="28"/>
        </w:rPr>
        <w:t xml:space="preserve"> маркетингу: </w:t>
      </w:r>
      <w:proofErr w:type="spellStart"/>
      <w:proofErr w:type="gramStart"/>
      <w:r w:rsidRPr="00C578C6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C578C6">
        <w:rPr>
          <w:rFonts w:ascii="Times New Roman" w:hAnsi="Times New Roman"/>
          <w:color w:val="000000"/>
          <w:sz w:val="28"/>
          <w:szCs w:val="28"/>
        </w:rPr>
        <w:t>ідручник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/ І.В. </w:t>
      </w:r>
      <w:r w:rsidRPr="00C578C6">
        <w:rPr>
          <w:rFonts w:ascii="Times New Roman" w:hAnsi="Times New Roman"/>
          <w:color w:val="000000"/>
          <w:sz w:val="28"/>
          <w:szCs w:val="28"/>
        </w:rPr>
        <w:t>Бойчук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, О.М. Музика.</w:t>
      </w:r>
      <w:r w:rsidRPr="00C578C6">
        <w:rPr>
          <w:rFonts w:ascii="Times New Roman" w:hAnsi="Times New Roman"/>
          <w:color w:val="000000"/>
          <w:sz w:val="28"/>
          <w:szCs w:val="28"/>
        </w:rPr>
        <w:t xml:space="preserve"> — К.: Центр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учбової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літератури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>, 2010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– 512 </w:t>
      </w:r>
      <w:proofErr w:type="gram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с</w:t>
      </w:r>
      <w:proofErr w:type="gramEnd"/>
    </w:p>
    <w:p w:rsidR="00B97841" w:rsidRPr="00FC3289" w:rsidRDefault="00B97841" w:rsidP="00B97841">
      <w:pPr>
        <w:numPr>
          <w:ilvl w:val="0"/>
          <w:numId w:val="1"/>
        </w:numPr>
        <w:shd w:val="clear" w:color="auto" w:fill="FFFFFF"/>
        <w:tabs>
          <w:tab w:val="left" w:pos="-2835"/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Войчак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А.В.,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Федорченко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А.В.Маркетингові дослідження: Підручник/ за наук.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Ред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А.В.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Войчака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–К.:КНЕУ, 2007. - </w:t>
      </w:r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408 с.</w:t>
      </w:r>
    </w:p>
    <w:p w:rsidR="00B97841" w:rsidRPr="00C578C6" w:rsidRDefault="00B97841" w:rsidP="00B97841">
      <w:pPr>
        <w:numPr>
          <w:ilvl w:val="0"/>
          <w:numId w:val="1"/>
        </w:numPr>
        <w:shd w:val="clear" w:color="auto" w:fill="FFFFFF"/>
        <w:tabs>
          <w:tab w:val="left" w:pos="-2835"/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Гаркавенко С.С. Маркетинг. Підручник. – 4-те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доп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. – Київ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Лібра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, 2006. – 720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Гнатишин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І.В. Маркетингова цінова політика /І.В.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Гнатишин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М.В. Гер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манюк // Івано-Франківськ: ІМЕ Галицька академія, 2006. – 280с.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Грєхов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А.М. Електронний бізнес (Е-комерція): Навчальний посібник</w:t>
      </w:r>
      <w:r w:rsidRPr="00C578C6">
        <w:rPr>
          <w:rFonts w:ascii="Times New Roman" w:hAnsi="Times New Roman"/>
          <w:color w:val="000000"/>
          <w:sz w:val="28"/>
          <w:szCs w:val="28"/>
        </w:rPr>
        <w:t xml:space="preserve"> /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Андрій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Михайлович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Грєхов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>.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К. Кондор, 2008. – 302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Длігач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А.О. Маркетингова цінова політика/ А.О.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Длігач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// Навчальний посібник. - Київ:, 2005. – 301с.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eastAsia="Calibri" w:hAnsi="Times New Roman"/>
          <w:color w:val="000000"/>
          <w:sz w:val="28"/>
          <w:szCs w:val="28"/>
          <w:lang w:val="uk-UA"/>
        </w:rPr>
        <w:t>Дугіна</w:t>
      </w:r>
      <w:proofErr w:type="spellEnd"/>
      <w:r w:rsidRPr="00C578C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С. І.</w:t>
      </w:r>
      <w:r w:rsidRPr="00C578C6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</w:t>
      </w:r>
      <w:r w:rsidRPr="00C578C6">
        <w:rPr>
          <w:rFonts w:ascii="Times New Roman" w:eastAsia="Calibri" w:hAnsi="Times New Roman"/>
          <w:color w:val="000000"/>
          <w:spacing w:val="4"/>
          <w:sz w:val="28"/>
          <w:szCs w:val="28"/>
          <w:lang w:val="uk-UA"/>
        </w:rPr>
        <w:t>Маркетингова цінова п</w:t>
      </w:r>
      <w:r w:rsidRPr="00C578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олітика / С.І. </w:t>
      </w:r>
      <w:proofErr w:type="spellStart"/>
      <w:r w:rsidRPr="00C578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>Дугіна</w:t>
      </w:r>
      <w:proofErr w:type="spellEnd"/>
      <w:r w:rsidRPr="00C578C6">
        <w:rPr>
          <w:rFonts w:ascii="Times New Roman" w:hAnsi="Times New Roman"/>
          <w:color w:val="000000"/>
          <w:spacing w:val="4"/>
          <w:sz w:val="28"/>
          <w:szCs w:val="28"/>
          <w:lang w:val="uk-UA"/>
        </w:rPr>
        <w:t xml:space="preserve">// </w:t>
      </w:r>
      <w:proofErr w:type="spellStart"/>
      <w:r w:rsidRPr="00C578C6">
        <w:rPr>
          <w:rFonts w:ascii="Times New Roman" w:eastAsia="Calibri" w:hAnsi="Times New Roman"/>
          <w:color w:val="000000"/>
          <w:spacing w:val="4"/>
          <w:sz w:val="28"/>
          <w:szCs w:val="28"/>
          <w:lang w:val="uk-UA"/>
        </w:rPr>
        <w:t>Навч</w:t>
      </w:r>
      <w:proofErr w:type="spellEnd"/>
      <w:r w:rsidRPr="00C578C6">
        <w:rPr>
          <w:rFonts w:ascii="Times New Roman" w:eastAsia="Calibri" w:hAnsi="Times New Roman"/>
          <w:color w:val="000000"/>
          <w:spacing w:val="4"/>
          <w:sz w:val="28"/>
          <w:szCs w:val="28"/>
          <w:lang w:val="uk-UA"/>
        </w:rPr>
        <w:t>. посібник.</w:t>
      </w:r>
      <w:r w:rsidRPr="00C578C6">
        <w:rPr>
          <w:rFonts w:ascii="Times New Roman" w:eastAsia="Calibri" w:hAnsi="Times New Roman"/>
          <w:color w:val="000000"/>
          <w:spacing w:val="-2"/>
          <w:sz w:val="28"/>
          <w:szCs w:val="28"/>
          <w:lang w:val="uk-UA"/>
        </w:rPr>
        <w:t xml:space="preserve"> —</w:t>
      </w:r>
      <w:r w:rsidRPr="00C578C6">
        <w:rPr>
          <w:rFonts w:ascii="Times New Roman" w:eastAsia="Calibri" w:hAnsi="Times New Roman"/>
          <w:color w:val="000000"/>
          <w:sz w:val="28"/>
          <w:szCs w:val="28"/>
          <w:lang w:val="uk-UA"/>
        </w:rPr>
        <w:t xml:space="preserve"> К.: КНЕУ, 2005. — 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393с.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Закон України «Про кооперацію» [Електронний ресурс / Режим доступу до док.:</w:t>
      </w:r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http://search.ligazakon.ua/l_doc2.nsf/link1/T031087.html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Закон України «Про сільськогосподарську кооперацію» [Електронний ресурс / Режим доступу до док.: http://search.ligazakon.ua/l_doc2.nsf/link1/T031087.html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Кальченко А.Г.,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Кривещенко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В.В. Логістика: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Навч.посіб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— Вид. 2-ге, без змін. — К.: КНЕУ, 2008. — 472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Легеза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Д. Г., Куліш Т. В., Власюк Ю.О..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Терновський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В. О. Логістика : практикум з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плодоовічвництва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посібн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r w:rsidRPr="00C578C6">
        <w:rPr>
          <w:rFonts w:ascii="Times New Roman" w:hAnsi="Times New Roman"/>
          <w:color w:val="000000"/>
          <w:sz w:val="28"/>
          <w:szCs w:val="28"/>
        </w:rPr>
        <w:t>[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для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студ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вищ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закл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</w:t>
      </w:r>
      <w:r w:rsidRPr="00C578C6">
        <w:rPr>
          <w:rFonts w:ascii="Times New Roman" w:hAnsi="Times New Roman"/>
          <w:color w:val="000000"/>
          <w:sz w:val="28"/>
          <w:szCs w:val="28"/>
        </w:rPr>
        <w:t>]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/ Д. Г.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Легеза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Т. В. Куліш, Ю. О. Власюк., В. О.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Терновський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– «Видавничий будинок ММД», 2017. 220 с. 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Легеза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Д.Г., Нехай В.В.,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Лобанов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М.І. Логістика: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посібн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[для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студ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вищ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закл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.] / Д. Г.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Легеза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В.В. Нехай, М.І.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Лобанов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– Мелітополь : «Видавничий будинок ММД». 2012. – 280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Лошенюк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І.Р. Маркетингова цінова політика / І.Р.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Лошенюк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, А.М. Гуменюк, Ю.Б.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Чаплінський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// 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Навчальний посібник. - К.: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Дакор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, КНТ, 2008. – 184с.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pacing w:val="2"/>
          <w:sz w:val="28"/>
          <w:szCs w:val="28"/>
          <w:lang w:val="uk-UA"/>
        </w:rPr>
        <w:t xml:space="preserve">Лук’янець Т.І. </w:t>
      </w:r>
      <w:r w:rsidRPr="00C578C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Маркетингова політика комунікацій: </w:t>
      </w:r>
      <w:proofErr w:type="spellStart"/>
      <w:r w:rsidRPr="00C578C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Навч</w:t>
      </w:r>
      <w:proofErr w:type="spellEnd"/>
      <w:r w:rsidRPr="00C578C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 xml:space="preserve">. посібник. — 2-ге вид., </w:t>
      </w:r>
      <w:proofErr w:type="spellStart"/>
      <w:r w:rsidRPr="00C578C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доп</w:t>
      </w:r>
      <w:proofErr w:type="spellEnd"/>
      <w:r w:rsidRPr="00C578C6">
        <w:rPr>
          <w:rFonts w:ascii="Times New Roman" w:hAnsi="Times New Roman"/>
          <w:color w:val="000000"/>
          <w:spacing w:val="-2"/>
          <w:sz w:val="28"/>
          <w:szCs w:val="28"/>
          <w:lang w:val="uk-UA"/>
        </w:rPr>
        <w:t>. і перероб. — К.: КНЕУ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, 2003. — 524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Мазур О.Є. Ринкове ціноутворення / О.Є Мазур // </w:t>
      </w:r>
      <w:r w:rsidRPr="00C578C6">
        <w:rPr>
          <w:rFonts w:ascii="Times New Roman" w:eastAsia="TimesNewRoman" w:hAnsi="Times New Roman"/>
          <w:color w:val="000000"/>
          <w:sz w:val="28"/>
          <w:szCs w:val="28"/>
          <w:lang w:val="uk-UA"/>
        </w:rPr>
        <w:t>К.: «Центр учбової літератури», 2012. – 480с.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Майборода О.О. Маркетингова політика комунікацій: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Навч.-метод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посібник для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самост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вивч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дисц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– К.: КНЕУ, 2007. – 256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Маркетинг :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Навч-метод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посібник</w:t>
      </w:r>
      <w:r w:rsidRPr="00C578C6">
        <w:rPr>
          <w:rFonts w:ascii="Times New Roman" w:hAnsi="Times New Roman"/>
          <w:color w:val="000000"/>
          <w:sz w:val="28"/>
          <w:szCs w:val="28"/>
        </w:rPr>
        <w:t xml:space="preserve"> [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напряму підготовки 6.030507 – «Маркетинг»</w:t>
      </w:r>
      <w:r w:rsidRPr="00C578C6">
        <w:rPr>
          <w:rFonts w:ascii="Times New Roman" w:hAnsi="Times New Roman"/>
          <w:color w:val="000000"/>
          <w:sz w:val="28"/>
          <w:szCs w:val="28"/>
        </w:rPr>
        <w:t>]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/ С. І.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Чеботар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Я. С. Ларіна, Т. 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Арестенко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В. 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Арестенко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Суми : ТОВ Друкарський дім «Папірус». – 2014 – 274 с. 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Меджибовська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Н.С. Електронна комерція: Навчальний посібник / Наталія Семенівна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Меджибовська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– К. Центр навчальної літератури, 2004. – 383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Окландер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М.А.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Логістика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proofErr w:type="gramStart"/>
      <w:r w:rsidRPr="00C578C6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C578C6">
        <w:rPr>
          <w:rFonts w:ascii="Times New Roman" w:hAnsi="Times New Roman"/>
          <w:color w:val="000000"/>
          <w:sz w:val="28"/>
          <w:szCs w:val="28"/>
        </w:rPr>
        <w:t>ідручник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. – К.: Центр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учбової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літератури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>, 2008. – 346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NewRomanPSMT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Окландер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М.А. Маркетингова цінова політика/ М.А.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Окландер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О.П. Чу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курна// </w:t>
      </w:r>
      <w:r w:rsidRPr="00C578C6">
        <w:rPr>
          <w:rFonts w:ascii="Times New Roman" w:eastAsia="TimesNewRomanPSMT" w:hAnsi="Times New Roman"/>
          <w:color w:val="000000"/>
          <w:sz w:val="28"/>
          <w:szCs w:val="28"/>
          <w:lang w:val="uk-UA"/>
        </w:rPr>
        <w:t xml:space="preserve">Маркетингова цінова політика. </w:t>
      </w:r>
      <w:proofErr w:type="spellStart"/>
      <w:r w:rsidRPr="00C578C6">
        <w:rPr>
          <w:rFonts w:ascii="Times New Roman" w:eastAsia="TimesNewRomanPSMT" w:hAnsi="Times New Roman"/>
          <w:color w:val="000000"/>
          <w:sz w:val="28"/>
          <w:szCs w:val="28"/>
          <w:lang w:val="uk-UA"/>
        </w:rPr>
        <w:t>Навч</w:t>
      </w:r>
      <w:proofErr w:type="spellEnd"/>
      <w:r w:rsidRPr="00C578C6">
        <w:rPr>
          <w:rFonts w:ascii="Times New Roman" w:eastAsia="TimesNewRomanPSMT" w:hAnsi="Times New Roman"/>
          <w:color w:val="000000"/>
          <w:sz w:val="28"/>
          <w:szCs w:val="28"/>
          <w:lang w:val="uk-UA"/>
        </w:rPr>
        <w:t xml:space="preserve">. </w:t>
      </w:r>
      <w:proofErr w:type="spellStart"/>
      <w:r w:rsidRPr="00C578C6">
        <w:rPr>
          <w:rFonts w:ascii="Times New Roman" w:eastAsia="TimesNewRomanPSMT" w:hAnsi="Times New Roman"/>
          <w:color w:val="000000"/>
          <w:sz w:val="28"/>
          <w:szCs w:val="28"/>
          <w:lang w:val="uk-UA"/>
        </w:rPr>
        <w:t>посіб</w:t>
      </w:r>
      <w:proofErr w:type="spellEnd"/>
      <w:r w:rsidRPr="00C578C6">
        <w:rPr>
          <w:rFonts w:ascii="Times New Roman" w:eastAsia="TimesNewRomanPSMT" w:hAnsi="Times New Roman"/>
          <w:color w:val="000000"/>
          <w:sz w:val="28"/>
          <w:szCs w:val="28"/>
          <w:lang w:val="uk-UA"/>
        </w:rPr>
        <w:t>. – К.: Центр учбової літератури, 2012. – 240с.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Островський П.І. Аграрний маркетинг. Навчальний посібник. – К.: Центр навчальної літератури, 2006. – 224с.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П.І. Островський. Аграрний маркетинг. Навчальний посібник. – К.: Центр навчальної літератури, 2006, 224с.</w:t>
      </w:r>
    </w:p>
    <w:p w:rsidR="00B97841" w:rsidRPr="00C578C6" w:rsidRDefault="00B97841" w:rsidP="00B97841">
      <w:pPr>
        <w:numPr>
          <w:ilvl w:val="0"/>
          <w:numId w:val="1"/>
        </w:numPr>
        <w:shd w:val="clear" w:color="auto" w:fill="FFFFFF"/>
        <w:tabs>
          <w:tab w:val="left" w:pos="-2835"/>
          <w:tab w:val="left" w:pos="567"/>
          <w:tab w:val="left" w:pos="851"/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Полторак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В.А. Маркетингові дослідження: Навчальний посібник / В.А.</w:t>
      </w:r>
      <w:r w:rsidRPr="00C578C6">
        <w:rPr>
          <w:rFonts w:ascii="Times New Roman" w:hAnsi="Times New Roman"/>
          <w:color w:val="000000"/>
          <w:sz w:val="28"/>
          <w:szCs w:val="28"/>
        </w:rPr>
        <w:t> 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Полторак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І.В. Тараненко, О.Ю.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Красовська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– К.: Центр навчальної літератури. – 2013. – 417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578C6">
        <w:rPr>
          <w:rFonts w:ascii="Times New Roman" w:hAnsi="Times New Roman"/>
          <w:color w:val="000000"/>
          <w:sz w:val="28"/>
          <w:szCs w:val="28"/>
        </w:rPr>
        <w:t xml:space="preserve">Полторак В.А.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Маркетингові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578C6">
        <w:rPr>
          <w:rFonts w:ascii="Times New Roman" w:hAnsi="Times New Roman"/>
          <w:color w:val="000000"/>
          <w:sz w:val="28"/>
          <w:szCs w:val="28"/>
        </w:rPr>
        <w:t>досл</w:t>
      </w:r>
      <w:proofErr w:type="gramEnd"/>
      <w:r w:rsidRPr="00C578C6">
        <w:rPr>
          <w:rFonts w:ascii="Times New Roman" w:hAnsi="Times New Roman"/>
          <w:color w:val="000000"/>
          <w:sz w:val="28"/>
          <w:szCs w:val="28"/>
        </w:rPr>
        <w:t>ідження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Навчальний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578C6">
        <w:rPr>
          <w:rFonts w:ascii="Times New Roman" w:hAnsi="Times New Roman"/>
          <w:color w:val="000000"/>
          <w:sz w:val="28"/>
          <w:szCs w:val="28"/>
        </w:rPr>
        <w:t>пос</w:t>
      </w:r>
      <w:proofErr w:type="gramEnd"/>
      <w:r w:rsidRPr="00C578C6">
        <w:rPr>
          <w:rFonts w:ascii="Times New Roman" w:hAnsi="Times New Roman"/>
          <w:color w:val="000000"/>
          <w:sz w:val="28"/>
          <w:szCs w:val="28"/>
        </w:rPr>
        <w:t>ібник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/ В.А. Полторак. – К.: Центр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навчальної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літератури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>. –   2003. – 387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/>
        </w:rPr>
        <w:t xml:space="preserve">Сільськогосподарський обслуговуючий кооператив </w:t>
      </w:r>
      <w:r w:rsidRPr="00C578C6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  <w:lang w:val="uk-UA"/>
        </w:rPr>
        <w:t xml:space="preserve">(Практичний посібник).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Гончаренко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В.В., Гриценко М.П., Воскобійник Ю.П.,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>Зіновчук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В.В.,  та ін. 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[Електронний ресурс / Режим доступу до док.:</w:t>
      </w:r>
      <w:r w:rsidRPr="00C578C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fldChar w:fldCharType="begin"/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instrText xml:space="preserve"> HYPERLINK "http://do.gendocs.ru/docs/index-148747.html" </w:instrTex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fldChar w:fldCharType="separate"/>
      </w:r>
      <w:r w:rsidRPr="00C578C6">
        <w:rPr>
          <w:rStyle w:val="a3"/>
          <w:rFonts w:ascii="Times New Roman" w:hAnsi="Times New Roman"/>
          <w:color w:val="000000"/>
          <w:sz w:val="28"/>
          <w:szCs w:val="28"/>
          <w:lang w:val="uk-UA"/>
        </w:rPr>
        <w:t>http://do.gendocs.ru/docs/index-148747.html</w:t>
      </w: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fldChar w:fldCharType="end"/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 xml:space="preserve">Сільськогосподарські обслуговуючі кооперативи: Практичний посібник/ Р.Блок, В.В.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Гончаренко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, Н.А. Іванова та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ін.-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К.: Урожай, 2001, 286с.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Старостіна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А.О. Маркетингові дослідження національних і міжнародних ринків: Підручник./ А.О.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Старостіна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. – К.: ТОВ «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Лазарит-Поліграф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», 2012 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Тюріна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Н. М.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Логістика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[Текст]: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Навч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C578C6">
        <w:rPr>
          <w:rFonts w:ascii="Times New Roman" w:hAnsi="Times New Roman"/>
          <w:color w:val="000000"/>
          <w:sz w:val="28"/>
          <w:szCs w:val="28"/>
        </w:rPr>
        <w:t>пос</w:t>
      </w:r>
      <w:proofErr w:type="gramEnd"/>
      <w:r w:rsidRPr="00C578C6">
        <w:rPr>
          <w:rFonts w:ascii="Times New Roman" w:hAnsi="Times New Roman"/>
          <w:color w:val="000000"/>
          <w:sz w:val="28"/>
          <w:szCs w:val="28"/>
        </w:rPr>
        <w:t>іб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. / Н.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М.Тюріна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, І. В. Гой, І. В.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Бабій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. – К.: «Центр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учбової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</w:rPr>
        <w:t>літератури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</w:rPr>
        <w:t>», 2015. – 392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Шалева О.І. Електронна комерція: Навчальний посібник / Олександра Іванівна Шалева. – К. Центр учбової літератури, 2011. – 215 с.</w:t>
      </w:r>
    </w:p>
    <w:p w:rsidR="00B97841" w:rsidRPr="00C578C6" w:rsidRDefault="00B97841" w:rsidP="00B97841">
      <w:pPr>
        <w:numPr>
          <w:ilvl w:val="0"/>
          <w:numId w:val="1"/>
        </w:numPr>
        <w:tabs>
          <w:tab w:val="left" w:pos="-2835"/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Шкварчук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Л.О. Ціноутворення / Л.О. </w:t>
      </w:r>
      <w:proofErr w:type="spellStart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>Шкварчук</w:t>
      </w:r>
      <w:proofErr w:type="spellEnd"/>
      <w:r w:rsidRPr="00C578C6">
        <w:rPr>
          <w:rFonts w:ascii="Times New Roman" w:hAnsi="Times New Roman"/>
          <w:color w:val="000000"/>
          <w:sz w:val="28"/>
          <w:szCs w:val="28"/>
          <w:lang w:val="uk-UA"/>
        </w:rPr>
        <w:t xml:space="preserve"> // Підручник. – К.: Кондор. – 2006. – 460с.</w:t>
      </w:r>
    </w:p>
    <w:p w:rsidR="00691F6F" w:rsidRPr="00B97841" w:rsidRDefault="00691F6F" w:rsidP="00B97841">
      <w:pPr>
        <w:tabs>
          <w:tab w:val="left" w:pos="0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691F6F" w:rsidRPr="00B978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9A390D"/>
    <w:multiLevelType w:val="hybridMultilevel"/>
    <w:tmpl w:val="4A644B98"/>
    <w:lvl w:ilvl="0" w:tplc="E01641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320"/>
    <w:rsid w:val="00691F6F"/>
    <w:rsid w:val="00911320"/>
    <w:rsid w:val="00B97841"/>
    <w:rsid w:val="00E5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78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41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978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2.rada.gov.ua/laws/show/z2207-12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akon3.rada.gov.ua/laws/show/z2207-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mzo.gov.ua/2016/12/19/nakaz-mon-vid-09-12-2016-1495-pro-provedennya-vseukrayinskoyi-studentskoyi-olimpiadi-u-2016-2017-navchalnomu-rots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krstat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893</Words>
  <Characters>5092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2018-05-02T10:46:00Z</dcterms:created>
  <dcterms:modified xsi:type="dcterms:W3CDTF">2018-05-02T10:50:00Z</dcterms:modified>
</cp:coreProperties>
</file>