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44" w:rsidRPr="00B63344" w:rsidRDefault="00B63344" w:rsidP="00B63344">
      <w:pPr>
        <w:spacing w:before="300" w:after="450" w:line="240" w:lineRule="auto"/>
        <w:ind w:left="450" w:right="450"/>
        <w:jc w:val="center"/>
        <w:rPr>
          <w:rFonts w:ascii="Times New Roman" w:eastAsia="Times New Roman" w:hAnsi="Times New Roman" w:cs="Times New Roman"/>
          <w:sz w:val="24"/>
          <w:szCs w:val="24"/>
          <w:lang w:eastAsia="ru-RU"/>
        </w:rPr>
      </w:pPr>
      <w:r w:rsidRPr="00B63344">
        <w:rPr>
          <w:rFonts w:ascii="Times New Roman" w:eastAsia="Times New Roman" w:hAnsi="Times New Roman" w:cs="Times New Roman"/>
          <w:b/>
          <w:bCs/>
          <w:color w:val="000000"/>
          <w:sz w:val="32"/>
          <w:szCs w:val="32"/>
          <w:lang w:eastAsia="ru-RU"/>
        </w:rPr>
        <w:t>КРИТЕРІЇ</w:t>
      </w:r>
      <w:r w:rsidRPr="00B63344">
        <w:rPr>
          <w:rFonts w:ascii="Times New Roman" w:eastAsia="Times New Roman" w:hAnsi="Times New Roman" w:cs="Times New Roman"/>
          <w:sz w:val="24"/>
          <w:szCs w:val="24"/>
          <w:lang w:eastAsia="ru-RU"/>
        </w:rPr>
        <w:br/>
      </w:r>
      <w:r w:rsidRPr="00B63344">
        <w:rPr>
          <w:rFonts w:ascii="Times New Roman" w:eastAsia="Times New Roman" w:hAnsi="Times New Roman" w:cs="Times New Roman"/>
          <w:b/>
          <w:bCs/>
          <w:color w:val="000000"/>
          <w:sz w:val="32"/>
          <w:szCs w:val="32"/>
          <w:lang w:eastAsia="ru-RU"/>
        </w:rPr>
        <w:t>висунення кандидата на присудження Премії Кабінету Міністрів України за особливі досягнення молоді у розбудові України</w:t>
      </w:r>
      <w:bookmarkStart w:id="0" w:name="_GoBack"/>
      <w:bookmarkEnd w:id="0"/>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 w:name="n5"/>
      <w:bookmarkEnd w:id="1"/>
      <w:r w:rsidRPr="00B63344">
        <w:rPr>
          <w:rFonts w:ascii="Times New Roman" w:eastAsia="Times New Roman" w:hAnsi="Times New Roman" w:cs="Times New Roman"/>
          <w:sz w:val="24"/>
          <w:szCs w:val="24"/>
          <w:lang w:eastAsia="ru-RU"/>
        </w:rPr>
        <w:t>1. Премія Кабінету Міністрів України за особливі досягнення молоді у розбудові України (далі - Премія) присуджується молоді, особливі досягнення якої сприяють розвитку молодіжних ініціатив на місцевому рівні.</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 w:name="n6"/>
      <w:bookmarkEnd w:id="2"/>
      <w:r w:rsidRPr="00B63344">
        <w:rPr>
          <w:rFonts w:ascii="Times New Roman" w:eastAsia="Times New Roman" w:hAnsi="Times New Roman" w:cs="Times New Roman"/>
          <w:sz w:val="24"/>
          <w:szCs w:val="24"/>
          <w:lang w:eastAsia="ru-RU"/>
        </w:rPr>
        <w:t>2. Претендувати на присудження Премії може особа, якій на день її присудження (до Дня молоді) не виповнилося 35 років.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 w:name="n7"/>
      <w:bookmarkEnd w:id="3"/>
      <w:r w:rsidRPr="00B63344">
        <w:rPr>
          <w:rFonts w:ascii="Times New Roman" w:eastAsia="Times New Roman" w:hAnsi="Times New Roman" w:cs="Times New Roman"/>
          <w:sz w:val="24"/>
          <w:szCs w:val="24"/>
          <w:lang w:eastAsia="ru-RU"/>
        </w:rPr>
        <w:t>3. Комітет з присудження Премії Кабінету Міністрів України за особливі досягнення молоді у розбудові України (далі - Комітет) при вирішенні питання про висунення кандидата на присудження Премії бере до уваги досягнення особи протягом календарного року, що передує її присудженню. При цьому також можуть додатково враховуватися досягнення за попередні роки. Премія не присуджується повторно, а також за досягнення, за які особа відзначена державними нагородами.</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4" w:name="n8"/>
      <w:bookmarkEnd w:id="4"/>
      <w:r w:rsidRPr="00B63344">
        <w:rPr>
          <w:rFonts w:ascii="Times New Roman" w:eastAsia="Times New Roman" w:hAnsi="Times New Roman" w:cs="Times New Roman"/>
          <w:sz w:val="24"/>
          <w:szCs w:val="24"/>
          <w:lang w:eastAsia="ru-RU"/>
        </w:rPr>
        <w:t>4. Комітет вирішує питання про висунення кандидата на присудження Премії за особливі досягнення та активне залучення молоді до реалізації молодіжних ініціатив на місцевому рівні, які характеризуються найбільш вагомим соціальним результатом, за критеріями за відповідним напрямом:</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5" w:name="n9"/>
      <w:bookmarkEnd w:id="5"/>
      <w:r w:rsidRPr="00B63344">
        <w:rPr>
          <w:rFonts w:ascii="Times New Roman" w:eastAsia="Times New Roman" w:hAnsi="Times New Roman" w:cs="Times New Roman"/>
          <w:sz w:val="24"/>
          <w:szCs w:val="24"/>
          <w:lang w:eastAsia="ru-RU"/>
        </w:rPr>
        <w:t>1) правозахисна та політична діяльність, боротьба з корупцією, розвиток місцевого самоврядування та місцевої самоорганізації населення, вирішення питань житлово-комунального господарства:</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6" w:name="n10"/>
      <w:bookmarkEnd w:id="6"/>
      <w:r w:rsidRPr="00B63344">
        <w:rPr>
          <w:rFonts w:ascii="Times New Roman" w:eastAsia="Times New Roman" w:hAnsi="Times New Roman" w:cs="Times New Roman"/>
          <w:sz w:val="24"/>
          <w:szCs w:val="24"/>
          <w:lang w:eastAsia="ru-RU"/>
        </w:rPr>
        <w:t>реалізовані проекти, кампанії, заходи, спрямовані на захист прав і свобод людини; громадянську освіту населення; підвищення рівня правової обізнаності; посилення політичної активності громадян; профілактику та боротьбу з корупцією; моніторинг діяльності органів державної влади на місцевому рівні та органів місцевого самоврядування; прийняття на місцевому рівні владних рішень із суспільно значущих питань; розвиток шкільного та студентського самоврядування; реформування житлово-комунального сектору; запровадження енергозберігаючих технологій;</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7" w:name="n11"/>
      <w:bookmarkEnd w:id="7"/>
      <w:r w:rsidRPr="00B63344">
        <w:rPr>
          <w:rFonts w:ascii="Times New Roman" w:eastAsia="Times New Roman" w:hAnsi="Times New Roman" w:cs="Times New Roman"/>
          <w:sz w:val="24"/>
          <w:szCs w:val="24"/>
          <w:lang w:eastAsia="ru-RU"/>
        </w:rPr>
        <w:t>кількість реалізованих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8" w:name="n12"/>
      <w:bookmarkEnd w:id="8"/>
      <w:r w:rsidRPr="00B63344">
        <w:rPr>
          <w:rFonts w:ascii="Times New Roman" w:eastAsia="Times New Roman" w:hAnsi="Times New Roman" w:cs="Times New Roman"/>
          <w:sz w:val="24"/>
          <w:szCs w:val="24"/>
          <w:lang w:eastAsia="ru-RU"/>
        </w:rPr>
        <w:t>високий рівень залучення молоді до реалізації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9" w:name="n13"/>
      <w:bookmarkEnd w:id="9"/>
      <w:r w:rsidRPr="00B63344">
        <w:rPr>
          <w:rFonts w:ascii="Times New Roman" w:eastAsia="Times New Roman" w:hAnsi="Times New Roman" w:cs="Times New Roman"/>
          <w:sz w:val="24"/>
          <w:szCs w:val="24"/>
          <w:lang w:eastAsia="ru-RU"/>
        </w:rPr>
        <w:t>2) національно-патріотичне виховання громадян, підготовка молоді до захисту державної незалежності і територіальної цілісності України, розвиток волонтерського руху, сприяння Збройним Силам України та іншим утвореним відповідно до законів України військовим формуванням та правоохоронним органам спеціального призначення, надання допомоги особам, які беруть участь або були залучені до участі в антитерористичній операції в Донецькій і Луганській областях:</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0" w:name="n14"/>
      <w:bookmarkEnd w:id="10"/>
      <w:r w:rsidRPr="00B63344">
        <w:rPr>
          <w:rFonts w:ascii="Times New Roman" w:eastAsia="Times New Roman" w:hAnsi="Times New Roman" w:cs="Times New Roman"/>
          <w:sz w:val="24"/>
          <w:szCs w:val="24"/>
          <w:lang w:eastAsia="ru-RU"/>
        </w:rPr>
        <w:t xml:space="preserve">реалізовані проекти, кампанії, заходи, спрямовані на формування національної свідомості, патріотичних почуттів і громадянського обов’язку у всіх верств населення України; висвітлення основ самобутності українського народу і його права на державотворення; популяризацію та розширення сфери застосування української мови дітьми та молоддю; вшанування історичних пам'ятних дат українського державотворення, визначних постатей українського державотворення, а також національних духовних </w:t>
      </w:r>
      <w:r w:rsidRPr="00B63344">
        <w:rPr>
          <w:rFonts w:ascii="Times New Roman" w:eastAsia="Times New Roman" w:hAnsi="Times New Roman" w:cs="Times New Roman"/>
          <w:sz w:val="24"/>
          <w:szCs w:val="24"/>
          <w:lang w:eastAsia="ru-RU"/>
        </w:rPr>
        <w:lastRenderedPageBreak/>
        <w:t>провідників Українського народу; протидію інформаційній війні держави-агресора, зокрема через всебічне висвітлення фактів російської агресії проти України, що проявилися в окупації Криму, збройній інтервенції на Донбасі та підтримці терористів в інших адміністративно-територіальних одиницях України; висвітлення позитивного вкладу представників етнокультурних меншин України та громадян інших країн у боротьбу за державну незалежність і територіальну цілісність України, процес державотворення, в українську наукову, духовно-культурну спадщину, розкриття правдивих сторінок історії про злочини проти українського народу окупаційних режимів у часи бездержавності української нації, зокрема про Голодомор 1932-1933 років в Україні і депортацію кримськотатарського народу; військово-патріотичне виховання, підготовку молоді до захисту державної незалежності і територіальної цілісності України, заохочення молоді до служби в Збройних Силах України; сприяння територіальній обороні, громадським формуванням з охорони громадського порядку і державного кордону; організацію та надання волонтерської допомоги Збройним Силам України та іншим утвореним відповідно до законів України військовим формуванням та правоохоронним органам спеціального призначення, надання допомоги особам, які беруть участь або були залучені до участі в антитерористичній операції в Донецькій і Луганській областях; поглиблення співпраці з представниками української діаспори у сфері національно-патріотичного виховання, зокрема щодо збереження і популяризації традиційних форм утворення української ідентичності, що збереглися в українських громадах за кордоном у часи бездержавності України та актуальні сьогодні;</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1" w:name="n15"/>
      <w:bookmarkEnd w:id="11"/>
      <w:r w:rsidRPr="00B63344">
        <w:rPr>
          <w:rFonts w:ascii="Times New Roman" w:eastAsia="Times New Roman" w:hAnsi="Times New Roman" w:cs="Times New Roman"/>
          <w:sz w:val="24"/>
          <w:szCs w:val="24"/>
          <w:lang w:eastAsia="ru-RU"/>
        </w:rPr>
        <w:t>кількість реалізованих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2" w:name="n16"/>
      <w:bookmarkEnd w:id="12"/>
      <w:r w:rsidRPr="00B63344">
        <w:rPr>
          <w:rFonts w:ascii="Times New Roman" w:eastAsia="Times New Roman" w:hAnsi="Times New Roman" w:cs="Times New Roman"/>
          <w:sz w:val="24"/>
          <w:szCs w:val="24"/>
          <w:lang w:eastAsia="ru-RU"/>
        </w:rPr>
        <w:t>високий рівень залучення молоді до реалізації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3" w:name="n17"/>
      <w:bookmarkEnd w:id="13"/>
      <w:r w:rsidRPr="00B63344">
        <w:rPr>
          <w:rFonts w:ascii="Times New Roman" w:eastAsia="Times New Roman" w:hAnsi="Times New Roman" w:cs="Times New Roman"/>
          <w:sz w:val="24"/>
          <w:szCs w:val="24"/>
          <w:lang w:eastAsia="ru-RU"/>
        </w:rPr>
        <w:t xml:space="preserve">3) вшанування та надання допомоги учасникам боротьби за незалежність України у </w:t>
      </w:r>
      <w:proofErr w:type="spellStart"/>
      <w:r w:rsidRPr="00B63344">
        <w:rPr>
          <w:rFonts w:ascii="Times New Roman" w:eastAsia="Times New Roman" w:hAnsi="Times New Roman" w:cs="Times New Roman"/>
          <w:sz w:val="24"/>
          <w:szCs w:val="24"/>
          <w:lang w:eastAsia="ru-RU"/>
        </w:rPr>
        <w:t>ХХ</w:t>
      </w:r>
      <w:proofErr w:type="spellEnd"/>
      <w:r w:rsidRPr="00B63344">
        <w:rPr>
          <w:rFonts w:ascii="Times New Roman" w:eastAsia="Times New Roman" w:hAnsi="Times New Roman" w:cs="Times New Roman"/>
          <w:sz w:val="24"/>
          <w:szCs w:val="24"/>
          <w:lang w:eastAsia="ru-RU"/>
        </w:rPr>
        <w:t xml:space="preserve"> столітті, жертвам політичних репресій та членам їх сімей, впорядкування військово-меморіальних об’єктів, пов’язаних із боротьбою за державну незалежність і територіальну цілісність України:</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4" w:name="n18"/>
      <w:bookmarkEnd w:id="14"/>
      <w:r w:rsidRPr="00B63344">
        <w:rPr>
          <w:rFonts w:ascii="Times New Roman" w:eastAsia="Times New Roman" w:hAnsi="Times New Roman" w:cs="Times New Roman"/>
          <w:sz w:val="24"/>
          <w:szCs w:val="24"/>
          <w:lang w:eastAsia="ru-RU"/>
        </w:rPr>
        <w:t xml:space="preserve">реалізовані проекти, кампанії, заходи, спрямовані на вшанування учасників боротьби за незалежність України у </w:t>
      </w:r>
      <w:proofErr w:type="spellStart"/>
      <w:r w:rsidRPr="00B63344">
        <w:rPr>
          <w:rFonts w:ascii="Times New Roman" w:eastAsia="Times New Roman" w:hAnsi="Times New Roman" w:cs="Times New Roman"/>
          <w:sz w:val="24"/>
          <w:szCs w:val="24"/>
          <w:lang w:eastAsia="ru-RU"/>
        </w:rPr>
        <w:t>ХХ</w:t>
      </w:r>
      <w:proofErr w:type="spellEnd"/>
      <w:r w:rsidRPr="00B63344">
        <w:rPr>
          <w:rFonts w:ascii="Times New Roman" w:eastAsia="Times New Roman" w:hAnsi="Times New Roman" w:cs="Times New Roman"/>
          <w:sz w:val="24"/>
          <w:szCs w:val="24"/>
          <w:lang w:eastAsia="ru-RU"/>
        </w:rPr>
        <w:t xml:space="preserve"> столітті, жертв політичних репресій, Героїв Небесної Сотні та Революції Гідності, організацію та надання патронатної допомоги їм та членам їх сімей у випадку  загибелі (смерті); увічнення пам’яті про борців за незалежність України у XX столітті, зокрема шляхом пошуку, обліку, впорядкування та збереження місць їх поховання на території України та за кордоном; створення меморіальних комплексів, спорудження та відновлення пам’ятників, пам’ятних знаків, увічнення у назвах об’єктів топоніміки населених пунктів або адміністративно-територіальних одиниць, у назвах географічних об’єктів;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5" w:name="n19"/>
      <w:bookmarkEnd w:id="15"/>
      <w:r w:rsidRPr="00B63344">
        <w:rPr>
          <w:rFonts w:ascii="Times New Roman" w:eastAsia="Times New Roman" w:hAnsi="Times New Roman" w:cs="Times New Roman"/>
          <w:sz w:val="24"/>
          <w:szCs w:val="24"/>
          <w:lang w:eastAsia="ru-RU"/>
        </w:rPr>
        <w:t>виготовлення друкованої, кіно- та відеопродукції, створення веб-ресурсів, сприяння сценічному та іншому художньому втіленню образів борців за незалежність України у XX столітті;</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6" w:name="n20"/>
      <w:bookmarkEnd w:id="16"/>
      <w:r w:rsidRPr="00B63344">
        <w:rPr>
          <w:rFonts w:ascii="Times New Roman" w:eastAsia="Times New Roman" w:hAnsi="Times New Roman" w:cs="Times New Roman"/>
          <w:sz w:val="24"/>
          <w:szCs w:val="24"/>
          <w:lang w:eastAsia="ru-RU"/>
        </w:rPr>
        <w:t>кількість реалізованих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7" w:name="n21"/>
      <w:bookmarkEnd w:id="17"/>
      <w:r w:rsidRPr="00B63344">
        <w:rPr>
          <w:rFonts w:ascii="Times New Roman" w:eastAsia="Times New Roman" w:hAnsi="Times New Roman" w:cs="Times New Roman"/>
          <w:sz w:val="24"/>
          <w:szCs w:val="24"/>
          <w:lang w:eastAsia="ru-RU"/>
        </w:rPr>
        <w:t>високий рівень залучення молоді до реалізації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8" w:name="n22"/>
      <w:bookmarkEnd w:id="18"/>
      <w:r w:rsidRPr="00B63344">
        <w:rPr>
          <w:rFonts w:ascii="Times New Roman" w:eastAsia="Times New Roman" w:hAnsi="Times New Roman" w:cs="Times New Roman"/>
          <w:sz w:val="24"/>
          <w:szCs w:val="24"/>
          <w:lang w:eastAsia="ru-RU"/>
        </w:rPr>
        <w:t>4) впровадження творчих та новітніх ідей у створенні та веденні бізнесу, створення нових робочих місць, освіта та працевлаштування соціально вразливих категорій населення, у тому числі осіб з особливими потребами, внутрішньо переміщених осіб тощо:</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19" w:name="n23"/>
      <w:bookmarkEnd w:id="19"/>
      <w:r w:rsidRPr="00B63344">
        <w:rPr>
          <w:rFonts w:ascii="Times New Roman" w:eastAsia="Times New Roman" w:hAnsi="Times New Roman" w:cs="Times New Roman"/>
          <w:sz w:val="24"/>
          <w:szCs w:val="24"/>
          <w:lang w:eastAsia="ru-RU"/>
        </w:rPr>
        <w:t xml:space="preserve">реалізовані проекти, кампанії, заходи, спрямовані на створення національного інноваційного продукту, орієнтованого на молодого споживача, які здобули його визнання; працевлаштування випускників навчальних закладів за здобутим фахом в Україні; здобуття </w:t>
      </w:r>
      <w:r w:rsidRPr="00B63344">
        <w:rPr>
          <w:rFonts w:ascii="Times New Roman" w:eastAsia="Times New Roman" w:hAnsi="Times New Roman" w:cs="Times New Roman"/>
          <w:sz w:val="24"/>
          <w:szCs w:val="24"/>
          <w:lang w:eastAsia="ru-RU"/>
        </w:rPr>
        <w:lastRenderedPageBreak/>
        <w:t>кваліфікації, підвищення кваліфікації, перекваліфікацію та працевлаштування соціально вразливих категорій населення, у тому числі осіб з особливими потребами, внутрішньо переміщених осіб (молоді);</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0" w:name="n24"/>
      <w:bookmarkEnd w:id="20"/>
      <w:r w:rsidRPr="00B63344">
        <w:rPr>
          <w:rFonts w:ascii="Times New Roman" w:eastAsia="Times New Roman" w:hAnsi="Times New Roman" w:cs="Times New Roman"/>
          <w:sz w:val="24"/>
          <w:szCs w:val="24"/>
          <w:lang w:eastAsia="ru-RU"/>
        </w:rPr>
        <w:t>кількість реалізованих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1" w:name="n25"/>
      <w:bookmarkEnd w:id="21"/>
      <w:r w:rsidRPr="00B63344">
        <w:rPr>
          <w:rFonts w:ascii="Times New Roman" w:eastAsia="Times New Roman" w:hAnsi="Times New Roman" w:cs="Times New Roman"/>
          <w:sz w:val="24"/>
          <w:szCs w:val="24"/>
          <w:lang w:eastAsia="ru-RU"/>
        </w:rPr>
        <w:t>високий рівень залучення молоді до реалізації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2" w:name="n26"/>
      <w:bookmarkEnd w:id="22"/>
      <w:r w:rsidRPr="00B63344">
        <w:rPr>
          <w:rFonts w:ascii="Times New Roman" w:eastAsia="Times New Roman" w:hAnsi="Times New Roman" w:cs="Times New Roman"/>
          <w:sz w:val="24"/>
          <w:szCs w:val="24"/>
          <w:lang w:eastAsia="ru-RU"/>
        </w:rPr>
        <w:t>5) популяризація здорового способу життя, спортивної діяльності, профілактика та охорона здоров’я населення:</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3" w:name="n27"/>
      <w:bookmarkEnd w:id="23"/>
      <w:r w:rsidRPr="00B63344">
        <w:rPr>
          <w:rFonts w:ascii="Times New Roman" w:eastAsia="Times New Roman" w:hAnsi="Times New Roman" w:cs="Times New Roman"/>
          <w:sz w:val="24"/>
          <w:szCs w:val="24"/>
          <w:lang w:eastAsia="ru-RU"/>
        </w:rPr>
        <w:t xml:space="preserve">реалізовані проекти, кампанії, заходи, спрямовані на профілактику та боротьбу з тютюнопалінням, вживанням алкоголю та наркоманією, з іншими шкідливими та небезпечними </w:t>
      </w:r>
      <w:proofErr w:type="spellStart"/>
      <w:r w:rsidRPr="00B63344">
        <w:rPr>
          <w:rFonts w:ascii="Times New Roman" w:eastAsia="Times New Roman" w:hAnsi="Times New Roman" w:cs="Times New Roman"/>
          <w:sz w:val="24"/>
          <w:szCs w:val="24"/>
          <w:lang w:eastAsia="ru-RU"/>
        </w:rPr>
        <w:t>залежностями</w:t>
      </w:r>
      <w:proofErr w:type="spellEnd"/>
      <w:r w:rsidRPr="00B63344">
        <w:rPr>
          <w:rFonts w:ascii="Times New Roman" w:eastAsia="Times New Roman" w:hAnsi="Times New Roman" w:cs="Times New Roman"/>
          <w:sz w:val="24"/>
          <w:szCs w:val="24"/>
          <w:lang w:eastAsia="ru-RU"/>
        </w:rPr>
        <w:t xml:space="preserve"> серед дітей та молоді; профілактику </w:t>
      </w:r>
      <w:proofErr w:type="spellStart"/>
      <w:r w:rsidRPr="00B63344">
        <w:rPr>
          <w:rFonts w:ascii="Times New Roman" w:eastAsia="Times New Roman" w:hAnsi="Times New Roman" w:cs="Times New Roman"/>
          <w:sz w:val="24"/>
          <w:szCs w:val="24"/>
          <w:lang w:eastAsia="ru-RU"/>
        </w:rPr>
        <w:t>хвороб</w:t>
      </w:r>
      <w:proofErr w:type="spellEnd"/>
      <w:r w:rsidRPr="00B63344">
        <w:rPr>
          <w:rFonts w:ascii="Times New Roman" w:eastAsia="Times New Roman" w:hAnsi="Times New Roman" w:cs="Times New Roman"/>
          <w:sz w:val="24"/>
          <w:szCs w:val="24"/>
          <w:lang w:eastAsia="ru-RU"/>
        </w:rPr>
        <w:t>, що вражають групу ризику - дітей та молодь; надання допомоги особам із невиліковними хворобами; популяризацію спорту; збереження, впорядкування або організацію спортивних майданчиків, місць активного відпочинку для молоді; організацію системи сезонних наметових таборів, що мають на меті популяризацію здорового способу життя;</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4" w:name="n28"/>
      <w:bookmarkEnd w:id="24"/>
      <w:r w:rsidRPr="00B63344">
        <w:rPr>
          <w:rFonts w:ascii="Times New Roman" w:eastAsia="Times New Roman" w:hAnsi="Times New Roman" w:cs="Times New Roman"/>
          <w:sz w:val="24"/>
          <w:szCs w:val="24"/>
          <w:lang w:eastAsia="ru-RU"/>
        </w:rPr>
        <w:t>кількість реалізованих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5" w:name="n29"/>
      <w:bookmarkEnd w:id="25"/>
      <w:r w:rsidRPr="00B63344">
        <w:rPr>
          <w:rFonts w:ascii="Times New Roman" w:eastAsia="Times New Roman" w:hAnsi="Times New Roman" w:cs="Times New Roman"/>
          <w:sz w:val="24"/>
          <w:szCs w:val="24"/>
          <w:lang w:eastAsia="ru-RU"/>
        </w:rPr>
        <w:t>високий рівень залучення молоді до реалізації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6" w:name="n30"/>
      <w:bookmarkEnd w:id="26"/>
      <w:r w:rsidRPr="00B63344">
        <w:rPr>
          <w:rFonts w:ascii="Times New Roman" w:eastAsia="Times New Roman" w:hAnsi="Times New Roman" w:cs="Times New Roman"/>
          <w:sz w:val="24"/>
          <w:szCs w:val="24"/>
          <w:lang w:eastAsia="ru-RU"/>
        </w:rPr>
        <w:t>6) утвердження ролі сім’ї в суспільстві, захист дитинства, материнства та батьківства:</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7" w:name="n31"/>
      <w:bookmarkEnd w:id="27"/>
      <w:r w:rsidRPr="00B63344">
        <w:rPr>
          <w:rFonts w:ascii="Times New Roman" w:eastAsia="Times New Roman" w:hAnsi="Times New Roman" w:cs="Times New Roman"/>
          <w:sz w:val="24"/>
          <w:szCs w:val="24"/>
          <w:lang w:eastAsia="ru-RU"/>
        </w:rPr>
        <w:t>реалізовані проекти, кампанії, заходи, спрямовані на формування у молоді цінностей здорової родини та підготовку молоді до сімейного життя; підвищення батьківського потенціалу молодих сімей, зокрема інформування з питань репродуктивного здоров'я, безпечного материнства і відповідального батьківства, виховання та розвитку дітей, ненасильницького спілкування; підтримку молодих сімей, які перебувають у складних життєвих обставинах, та внутрішньо переміщених молодих сімей, забезпечення зайнятості молодих батьків; підтримку неповнолітніх батьків, одиноких неповнолітніх матерів, попередження відмов від новонароджених дітей; залучення дітей та молоді до процесів прийняття рішень; забезпечення прав дитини, зокрема дітей-сиріт та молоді, позбавлених батьківського піклування, внутрішньо переміщених осіб (молоді), дітей з інвалідністю, їх повноцінний розвиток та соціальну інтеграцію, залучення наставників;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8" w:name="n32"/>
      <w:bookmarkEnd w:id="28"/>
      <w:r w:rsidRPr="00B63344">
        <w:rPr>
          <w:rFonts w:ascii="Times New Roman" w:eastAsia="Times New Roman" w:hAnsi="Times New Roman" w:cs="Times New Roman"/>
          <w:sz w:val="24"/>
          <w:szCs w:val="24"/>
          <w:lang w:eastAsia="ru-RU"/>
        </w:rPr>
        <w:t>7) кількість реалізованих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29" w:name="n33"/>
      <w:bookmarkEnd w:id="29"/>
      <w:r w:rsidRPr="00B63344">
        <w:rPr>
          <w:rFonts w:ascii="Times New Roman" w:eastAsia="Times New Roman" w:hAnsi="Times New Roman" w:cs="Times New Roman"/>
          <w:sz w:val="24"/>
          <w:szCs w:val="24"/>
          <w:lang w:eastAsia="ru-RU"/>
        </w:rPr>
        <w:t>високий рівень залучення молоді до реалізації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0" w:name="n34"/>
      <w:bookmarkEnd w:id="30"/>
      <w:r w:rsidRPr="00B63344">
        <w:rPr>
          <w:rFonts w:ascii="Times New Roman" w:eastAsia="Times New Roman" w:hAnsi="Times New Roman" w:cs="Times New Roman"/>
          <w:sz w:val="24"/>
          <w:szCs w:val="24"/>
          <w:lang w:eastAsia="ru-RU"/>
        </w:rPr>
        <w:t>культурно-мистецька та наукова діяльність, збереження і популяризація історичної та культурної спадщини:</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1" w:name="n35"/>
      <w:bookmarkEnd w:id="31"/>
      <w:r w:rsidRPr="00B63344">
        <w:rPr>
          <w:rFonts w:ascii="Times New Roman" w:eastAsia="Times New Roman" w:hAnsi="Times New Roman" w:cs="Times New Roman"/>
          <w:sz w:val="24"/>
          <w:szCs w:val="24"/>
          <w:lang w:eastAsia="ru-RU"/>
        </w:rPr>
        <w:t xml:space="preserve">реалізовані проекти, кампанії, заходи, спрямовані на сприяння, підтримку та розвиток культурно-мистецької діяльності молоді; збереження, відновлення, популяризацію історичної та культурної спадщини  України, пам'яток архітектури, науки або мистецтва; забезпечення розвитку народної творчості, збереження та популяризацію </w:t>
      </w:r>
      <w:proofErr w:type="spellStart"/>
      <w:r w:rsidRPr="00B63344">
        <w:rPr>
          <w:rFonts w:ascii="Times New Roman" w:eastAsia="Times New Roman" w:hAnsi="Times New Roman" w:cs="Times New Roman"/>
          <w:sz w:val="24"/>
          <w:szCs w:val="24"/>
          <w:lang w:eastAsia="ru-RU"/>
        </w:rPr>
        <w:t>декоративно</w:t>
      </w:r>
      <w:proofErr w:type="spellEnd"/>
      <w:r w:rsidRPr="00B63344">
        <w:rPr>
          <w:rFonts w:ascii="Times New Roman" w:eastAsia="Times New Roman" w:hAnsi="Times New Roman" w:cs="Times New Roman"/>
          <w:sz w:val="24"/>
          <w:szCs w:val="24"/>
          <w:lang w:eastAsia="ru-RU"/>
        </w:rPr>
        <w:t>-ужиткового мистецтва, традиційної культури українського народу, підтримку народних промислів;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2" w:name="n36"/>
      <w:bookmarkEnd w:id="32"/>
      <w:r w:rsidRPr="00B63344">
        <w:rPr>
          <w:rFonts w:ascii="Times New Roman" w:eastAsia="Times New Roman" w:hAnsi="Times New Roman" w:cs="Times New Roman"/>
          <w:sz w:val="24"/>
          <w:szCs w:val="24"/>
          <w:lang w:eastAsia="ru-RU"/>
        </w:rPr>
        <w:t>кількість реалізованих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3" w:name="n37"/>
      <w:bookmarkEnd w:id="33"/>
      <w:r w:rsidRPr="00B63344">
        <w:rPr>
          <w:rFonts w:ascii="Times New Roman" w:eastAsia="Times New Roman" w:hAnsi="Times New Roman" w:cs="Times New Roman"/>
          <w:sz w:val="24"/>
          <w:szCs w:val="24"/>
          <w:lang w:eastAsia="ru-RU"/>
        </w:rPr>
        <w:t>високий рівень залучення молоді до реалізації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4" w:name="n38"/>
      <w:bookmarkEnd w:id="34"/>
      <w:r w:rsidRPr="00B63344">
        <w:rPr>
          <w:rFonts w:ascii="Times New Roman" w:eastAsia="Times New Roman" w:hAnsi="Times New Roman" w:cs="Times New Roman"/>
          <w:sz w:val="24"/>
          <w:szCs w:val="24"/>
          <w:lang w:eastAsia="ru-RU"/>
        </w:rPr>
        <w:t>8) захист населення, територій, навколишнього природного середовища та майна від надзвичайних ситуацій, охорона навколишнього природного середовища, захист тварин:</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5" w:name="n39"/>
      <w:bookmarkEnd w:id="35"/>
      <w:r w:rsidRPr="00B63344">
        <w:rPr>
          <w:rFonts w:ascii="Times New Roman" w:eastAsia="Times New Roman" w:hAnsi="Times New Roman" w:cs="Times New Roman"/>
          <w:sz w:val="24"/>
          <w:szCs w:val="24"/>
          <w:lang w:eastAsia="ru-RU"/>
        </w:rPr>
        <w:t xml:space="preserve">реалізовані проекти, кампанії, заходи, спрямовані на сприяння органам державної влади та місцевого самоврядування під час надзвичайних ситуацій;  охорону, збереження </w:t>
      </w:r>
      <w:r w:rsidRPr="00B63344">
        <w:rPr>
          <w:rFonts w:ascii="Times New Roman" w:eastAsia="Times New Roman" w:hAnsi="Times New Roman" w:cs="Times New Roman"/>
          <w:sz w:val="24"/>
          <w:szCs w:val="24"/>
          <w:lang w:eastAsia="ru-RU"/>
        </w:rPr>
        <w:lastRenderedPageBreak/>
        <w:t>або відновлення навколишнього природного середовища, пам'яток природи; гуманне ставлення до тварин тощо.</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6" w:name="n40"/>
      <w:bookmarkEnd w:id="36"/>
      <w:r w:rsidRPr="00B63344">
        <w:rPr>
          <w:rFonts w:ascii="Times New Roman" w:eastAsia="Times New Roman" w:hAnsi="Times New Roman" w:cs="Times New Roman"/>
          <w:sz w:val="24"/>
          <w:szCs w:val="24"/>
          <w:lang w:eastAsia="ru-RU"/>
        </w:rPr>
        <w:t>кількість реалізованих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7" w:name="n41"/>
      <w:bookmarkEnd w:id="37"/>
      <w:r w:rsidRPr="00B63344">
        <w:rPr>
          <w:rFonts w:ascii="Times New Roman" w:eastAsia="Times New Roman" w:hAnsi="Times New Roman" w:cs="Times New Roman"/>
          <w:sz w:val="24"/>
          <w:szCs w:val="24"/>
          <w:lang w:eastAsia="ru-RU"/>
        </w:rPr>
        <w:t>високий рівень залучення молоді до реалізації проектів, кампаній, заходів;</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8" w:name="n42"/>
      <w:bookmarkEnd w:id="38"/>
      <w:r w:rsidRPr="00B63344">
        <w:rPr>
          <w:rFonts w:ascii="Times New Roman" w:eastAsia="Times New Roman" w:hAnsi="Times New Roman" w:cs="Times New Roman"/>
          <w:sz w:val="24"/>
          <w:szCs w:val="24"/>
          <w:lang w:eastAsia="ru-RU"/>
        </w:rPr>
        <w:t>5. Такі місцеві громадські ініціативи мають бути реалізовані в більш ніж одному районі, районі міста, місті, селищі, селі в межах області, Автономної Республіки Крим, міст Києва та Севастополя.</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39" w:name="n43"/>
      <w:bookmarkEnd w:id="39"/>
      <w:r w:rsidRPr="00B63344">
        <w:rPr>
          <w:rFonts w:ascii="Times New Roman" w:eastAsia="Times New Roman" w:hAnsi="Times New Roman" w:cs="Times New Roman"/>
          <w:sz w:val="24"/>
          <w:szCs w:val="24"/>
          <w:lang w:eastAsia="ru-RU"/>
        </w:rPr>
        <w:t>6. При визначенні особливих досягнень враховуються:</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40" w:name="n44"/>
      <w:bookmarkEnd w:id="40"/>
      <w:r w:rsidRPr="00B63344">
        <w:rPr>
          <w:rFonts w:ascii="Times New Roman" w:eastAsia="Times New Roman" w:hAnsi="Times New Roman" w:cs="Times New Roman"/>
          <w:sz w:val="24"/>
          <w:szCs w:val="24"/>
          <w:lang w:eastAsia="ru-RU"/>
        </w:rPr>
        <w:t>1) особистий внесок щодо реалізації громадських ініціатив на місцевому рівні за відповідним напрямом (напрямами);</w:t>
      </w:r>
    </w:p>
    <w:p w:rsidR="00B63344" w:rsidRPr="00B63344" w:rsidRDefault="00B63344" w:rsidP="00B63344">
      <w:pPr>
        <w:spacing w:after="150" w:line="240" w:lineRule="auto"/>
        <w:ind w:firstLine="450"/>
        <w:jc w:val="both"/>
        <w:rPr>
          <w:rFonts w:ascii="Times New Roman" w:eastAsia="Times New Roman" w:hAnsi="Times New Roman" w:cs="Times New Roman"/>
          <w:sz w:val="24"/>
          <w:szCs w:val="24"/>
          <w:lang w:eastAsia="ru-RU"/>
        </w:rPr>
      </w:pPr>
      <w:bookmarkStart w:id="41" w:name="n45"/>
      <w:bookmarkEnd w:id="41"/>
      <w:r w:rsidRPr="00B63344">
        <w:rPr>
          <w:rFonts w:ascii="Times New Roman" w:eastAsia="Times New Roman" w:hAnsi="Times New Roman" w:cs="Times New Roman"/>
          <w:sz w:val="24"/>
          <w:szCs w:val="24"/>
          <w:lang w:eastAsia="ru-RU"/>
        </w:rPr>
        <w:t>2) вагомість соціального результату, досягнутого внаслідок реалізації громадських ініціатив на місцевому рівні.</w:t>
      </w:r>
    </w:p>
    <w:p w:rsidR="00397D6A" w:rsidRPr="00B63344" w:rsidRDefault="00397D6A">
      <w:bookmarkStart w:id="42" w:name="n46"/>
      <w:bookmarkEnd w:id="42"/>
    </w:p>
    <w:sectPr w:rsidR="00397D6A" w:rsidRPr="00B63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58"/>
    <w:rsid w:val="00397D6A"/>
    <w:rsid w:val="00440C58"/>
    <w:rsid w:val="00B6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E175D-501F-4301-9016-3A5FBBAA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48915">
      <w:bodyDiv w:val="1"/>
      <w:marLeft w:val="0"/>
      <w:marRight w:val="0"/>
      <w:marTop w:val="0"/>
      <w:marBottom w:val="0"/>
      <w:divBdr>
        <w:top w:val="none" w:sz="0" w:space="0" w:color="auto"/>
        <w:left w:val="none" w:sz="0" w:space="0" w:color="auto"/>
        <w:bottom w:val="none" w:sz="0" w:space="0" w:color="auto"/>
        <w:right w:val="none" w:sz="0" w:space="0" w:color="auto"/>
      </w:divBdr>
      <w:divsChild>
        <w:div w:id="18899955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8949</Characters>
  <Application>Microsoft Office Word</Application>
  <DocSecurity>0</DocSecurity>
  <Lines>74</Lines>
  <Paragraphs>20</Paragraphs>
  <ScaleCrop>false</ScaleCrop>
  <Company>SPecialiST RePack</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2020-02-17T07:13:00Z</dcterms:created>
  <dcterms:modified xsi:type="dcterms:W3CDTF">2020-02-17T07:14:00Z</dcterms:modified>
</cp:coreProperties>
</file>