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0B" w:rsidRDefault="002D1F0B" w:rsidP="002D1F0B">
      <w:pPr>
        <w:spacing w:line="235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D1F0B" w:rsidRPr="00AD5208" w:rsidRDefault="002D1F0B" w:rsidP="002D1F0B">
      <w:pPr>
        <w:spacing w:line="235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D52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Приклад оформлення тез</w:t>
      </w:r>
    </w:p>
    <w:p w:rsidR="002D1F0B" w:rsidRPr="00AD5208" w:rsidRDefault="002D1F0B" w:rsidP="002D1F0B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B" w:rsidRPr="008A17C4" w:rsidRDefault="002D1F0B" w:rsidP="002D1F0B">
      <w:pPr>
        <w:spacing w:line="23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5208">
        <w:rPr>
          <w:rFonts w:ascii="Times New Roman" w:eastAsia="Times New Roman" w:hAnsi="Times New Roman" w:cs="Times New Roman"/>
          <w:sz w:val="28"/>
          <w:szCs w:val="28"/>
        </w:rPr>
        <w:t xml:space="preserve">УДК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330.3</w:t>
      </w:r>
    </w:p>
    <w:p w:rsidR="002D1F0B" w:rsidRPr="00AD5208" w:rsidRDefault="002D1F0B" w:rsidP="002D1F0B">
      <w:pPr>
        <w:spacing w:line="235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F0B" w:rsidRDefault="002D1F0B" w:rsidP="002D1F0B">
      <w:pPr>
        <w:keepNext/>
        <w:spacing w:line="235" w:lineRule="auto"/>
        <w:jc w:val="center"/>
        <w:outlineLvl w:val="0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A34594"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eastAsia="ru-RU"/>
        </w:rPr>
        <w:t xml:space="preserve">Інновації як джерело зростання </w:t>
      </w:r>
    </w:p>
    <w:p w:rsidR="002D1F0B" w:rsidRDefault="002D1F0B" w:rsidP="002D1F0B">
      <w:pPr>
        <w:keepNext/>
        <w:spacing w:line="235" w:lineRule="auto"/>
        <w:jc w:val="center"/>
        <w:outlineLvl w:val="0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A34594"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eastAsia="ru-RU"/>
        </w:rPr>
        <w:t>конкурентоспроможності</w:t>
      </w:r>
      <w:r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eastAsia="ru-RU"/>
        </w:rPr>
        <w:t xml:space="preserve"> РЕГІОНІВ</w:t>
      </w:r>
    </w:p>
    <w:p w:rsidR="002D1F0B" w:rsidRPr="00AD5208" w:rsidRDefault="002D1F0B" w:rsidP="002D1F0B">
      <w:pPr>
        <w:keepNext/>
        <w:spacing w:line="235" w:lineRule="auto"/>
        <w:jc w:val="center"/>
        <w:outlineLvl w:val="0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eastAsia="ru-RU"/>
        </w:rPr>
      </w:pPr>
    </w:p>
    <w:p w:rsidR="002D1F0B" w:rsidRPr="00AD5208" w:rsidRDefault="002D1F0B" w:rsidP="002D1F0B">
      <w:pPr>
        <w:spacing w:line="235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Іваненко В.А.,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д.е</w:t>
      </w:r>
      <w:r w:rsidRPr="00AD5208">
        <w:rPr>
          <w:rFonts w:ascii="Times New Roman" w:eastAsia="Times New Roman" w:hAnsi="Times New Roman" w:cs="Times New Roman"/>
          <w:sz w:val="28"/>
          <w:szCs w:val="24"/>
        </w:rPr>
        <w:t>.н</w:t>
      </w:r>
      <w:proofErr w:type="spellEnd"/>
      <w:r w:rsidRPr="00AD5208">
        <w:rPr>
          <w:rFonts w:ascii="Times New Roman" w:eastAsia="Times New Roman" w:hAnsi="Times New Roman" w:cs="Times New Roman"/>
          <w:sz w:val="28"/>
          <w:szCs w:val="24"/>
        </w:rPr>
        <w:t>.,</w:t>
      </w:r>
    </w:p>
    <w:p w:rsidR="002D1F0B" w:rsidRPr="00AD5208" w:rsidRDefault="002D1F0B" w:rsidP="002D1F0B">
      <w:pPr>
        <w:keepNext/>
        <w:spacing w:line="235" w:lineRule="auto"/>
        <w:jc w:val="left"/>
        <w:outlineLvl w:val="1"/>
        <w:rPr>
          <w:rFonts w:ascii="Times New Roman" w:eastAsia="Calibri" w:hAnsi="Times New Roman" w:cs="Arial"/>
          <w:bCs/>
          <w:iCs/>
          <w:sz w:val="28"/>
          <w:szCs w:val="28"/>
          <w:lang w:val="ru-RU" w:eastAsia="ru-RU"/>
        </w:rPr>
      </w:pPr>
      <w:bookmarkStart w:id="0" w:name="_Toc400918024"/>
      <w:r>
        <w:rPr>
          <w:rFonts w:ascii="Times New Roman" w:eastAsia="Calibri" w:hAnsi="Times New Roman" w:cs="Arial"/>
          <w:bCs/>
          <w:iCs/>
          <w:sz w:val="28"/>
          <w:szCs w:val="28"/>
          <w:lang w:val="ru-RU" w:eastAsia="ru-RU"/>
        </w:rPr>
        <w:t>Ма</w:t>
      </w:r>
      <w:r w:rsidRPr="00AD5208">
        <w:rPr>
          <w:rFonts w:ascii="Times New Roman" w:eastAsia="Calibri" w:hAnsi="Times New Roman" w:cs="Arial"/>
          <w:bCs/>
          <w:iCs/>
          <w:sz w:val="28"/>
          <w:szCs w:val="28"/>
          <w:lang w:val="ru-RU" w:eastAsia="ru-RU"/>
        </w:rPr>
        <w:t xml:space="preserve">нько С.А., </w:t>
      </w:r>
      <w:proofErr w:type="spellStart"/>
      <w:r w:rsidRPr="00AD5208">
        <w:rPr>
          <w:rFonts w:ascii="Times New Roman" w:eastAsia="Calibri" w:hAnsi="Times New Roman" w:cs="Arial"/>
          <w:bCs/>
          <w:iCs/>
          <w:sz w:val="28"/>
          <w:szCs w:val="28"/>
          <w:lang w:val="ru-RU" w:eastAsia="ru-RU"/>
        </w:rPr>
        <w:t>асп</w:t>
      </w:r>
      <w:proofErr w:type="spellEnd"/>
      <w:r w:rsidRPr="00AD5208">
        <w:rPr>
          <w:rFonts w:ascii="Times New Roman" w:eastAsia="Calibri" w:hAnsi="Times New Roman" w:cs="Arial"/>
          <w:bCs/>
          <w:iCs/>
          <w:sz w:val="28"/>
          <w:szCs w:val="28"/>
          <w:lang w:val="ru-RU" w:eastAsia="ru-RU"/>
        </w:rPr>
        <w:t>.</w:t>
      </w:r>
      <w:bookmarkEnd w:id="0"/>
    </w:p>
    <w:p w:rsidR="002D1F0B" w:rsidRDefault="002D1F0B" w:rsidP="002D1F0B">
      <w:pPr>
        <w:spacing w:line="235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208">
        <w:rPr>
          <w:rFonts w:ascii="Times New Roman" w:eastAsia="Times New Roman" w:hAnsi="Times New Roman" w:cs="Times New Roman"/>
          <w:i/>
          <w:sz w:val="28"/>
          <w:szCs w:val="28"/>
        </w:rPr>
        <w:t>Таврійський державний агротехнологічний університет</w:t>
      </w:r>
    </w:p>
    <w:p w:rsidR="002D1F0B" w:rsidRPr="00AD5208" w:rsidRDefault="002D1F0B" w:rsidP="002D1F0B">
      <w:pPr>
        <w:spacing w:line="235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м. Мелітополь, Україна</w:t>
      </w:r>
      <w:r w:rsidRPr="00AD52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D1F0B" w:rsidRPr="006B031F" w:rsidRDefault="002D1F0B" w:rsidP="002D1F0B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1F0B" w:rsidRPr="00AD5208" w:rsidRDefault="002D1F0B" w:rsidP="002D1F0B">
      <w:pPr>
        <w:spacing w:line="235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52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Summary</w:t>
      </w:r>
      <w:r w:rsidRPr="00AD52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proposed method for </w:t>
      </w:r>
      <w:r w:rsidRPr="00A345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analysis</w:t>
      </w:r>
      <w:r w:rsidRPr="00AD5208"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………... </w:t>
      </w:r>
    </w:p>
    <w:p w:rsidR="002D1F0B" w:rsidRPr="00AD5208" w:rsidRDefault="002D1F0B" w:rsidP="002D1F0B">
      <w:pPr>
        <w:spacing w:line="235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Key</w:t>
      </w:r>
      <w:r w:rsidRPr="00AD52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words</w:t>
      </w:r>
      <w:r w:rsidRPr="006B03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Pr="001129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innovation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AD5208">
        <w:rPr>
          <w:rFonts w:ascii="Times New Roman" w:eastAsia="Times New Roman" w:hAnsi="Times New Roman" w:cs="Times New Roman"/>
          <w:i/>
          <w:sz w:val="24"/>
          <w:szCs w:val="24"/>
        </w:rPr>
        <w:t xml:space="preserve"> …….</w:t>
      </w:r>
    </w:p>
    <w:p w:rsidR="002D1F0B" w:rsidRPr="00AD5208" w:rsidRDefault="002D1F0B" w:rsidP="002D1F0B">
      <w:pPr>
        <w:spacing w:line="235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1F0B" w:rsidRPr="00AD5208" w:rsidRDefault="002D1F0B" w:rsidP="002D1F0B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5208">
        <w:rPr>
          <w:rFonts w:ascii="Times New Roman" w:eastAsia="Times New Roman" w:hAnsi="Times New Roman" w:cs="Times New Roman"/>
          <w:b/>
          <w:i/>
          <w:sz w:val="28"/>
          <w:szCs w:val="28"/>
        </w:rPr>
        <w:t>Постановка проблеми</w:t>
      </w:r>
      <w:r w:rsidRPr="00AD520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AD5208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узагальнених досліджень щодо </w:t>
      </w:r>
      <w:r>
        <w:rPr>
          <w:rFonts w:ascii="Times New Roman" w:eastAsia="Times New Roman" w:hAnsi="Times New Roman" w:cs="Times New Roman"/>
          <w:sz w:val="28"/>
          <w:szCs w:val="28"/>
        </w:rPr>
        <w:t>інноваційного розвитку</w:t>
      </w:r>
      <w:r w:rsidRPr="00AD5208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2D1F0B" w:rsidRPr="00AD5208" w:rsidRDefault="002D1F0B" w:rsidP="002D1F0B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Основні матеріали дослідження</w:t>
      </w:r>
      <w:r w:rsidRPr="00AD5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44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мний аналіз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 і технологій в контексті ….</w:t>
      </w:r>
    </w:p>
    <w:p w:rsidR="002D1F0B" w:rsidRPr="00AD5208" w:rsidRDefault="002D1F0B" w:rsidP="002D1F0B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6BF60" wp14:editId="6E288CAE">
                <wp:simplePos x="0" y="0"/>
                <wp:positionH relativeFrom="column">
                  <wp:posOffset>3243305</wp:posOffset>
                </wp:positionH>
                <wp:positionV relativeFrom="paragraph">
                  <wp:posOffset>117774</wp:posOffset>
                </wp:positionV>
                <wp:extent cx="974785" cy="224287"/>
                <wp:effectExtent l="0" t="0" r="1587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224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7D217" id="Прямоугольник 3" o:spid="_x0000_s1026" style="position:absolute;margin-left:255.4pt;margin-top:9.25pt;width:76.7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" fillcolor="window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E201" wp14:editId="244FFE55">
                <wp:simplePos x="0" y="0"/>
                <wp:positionH relativeFrom="column">
                  <wp:posOffset>1762868</wp:posOffset>
                </wp:positionH>
                <wp:positionV relativeFrom="paragraph">
                  <wp:posOffset>121105</wp:posOffset>
                </wp:positionV>
                <wp:extent cx="974785" cy="224287"/>
                <wp:effectExtent l="0" t="0" r="1587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224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C4702" id="Прямоугольник 1" o:spid="_x0000_s1026" style="position:absolute;margin-left:138.8pt;margin-top:9.55pt;width:76.7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" fillcolor="window" strokecolor="windowText"/>
            </w:pict>
          </mc:Fallback>
        </mc:AlternateContent>
      </w:r>
    </w:p>
    <w:p w:rsidR="002D1F0B" w:rsidRDefault="002D1F0B" w:rsidP="002D1F0B">
      <w:pPr>
        <w:spacing w:line="235" w:lineRule="auto"/>
        <w:jc w:val="center"/>
        <w:rPr>
          <w:rFonts w:ascii="Times New Roman" w:eastAsia="Times New Roman" w:hAnsi="Times New Roman" w:cs="Times New Roman"/>
          <w:noProof/>
          <w:sz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CBEAC" wp14:editId="4E8BA460">
                <wp:simplePos x="0" y="0"/>
                <wp:positionH relativeFrom="column">
                  <wp:posOffset>2737473</wp:posOffset>
                </wp:positionH>
                <wp:positionV relativeFrom="paragraph">
                  <wp:posOffset>19685</wp:posOffset>
                </wp:positionV>
                <wp:extent cx="508958" cy="0"/>
                <wp:effectExtent l="0" t="76200" r="2476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5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05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5.55pt;margin-top:1.55pt;width:40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">
                <v:stroke endarrow="open"/>
              </v:shape>
            </w:pict>
          </mc:Fallback>
        </mc:AlternateContent>
      </w:r>
    </w:p>
    <w:p w:rsidR="002D1F0B" w:rsidRPr="0011437A" w:rsidRDefault="002D1F0B" w:rsidP="002D1F0B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37A">
        <w:rPr>
          <w:rFonts w:ascii="Times New Roman" w:eastAsia="Times New Roman" w:hAnsi="Times New Roman" w:cs="Times New Roman"/>
          <w:b/>
          <w:sz w:val="28"/>
          <w:szCs w:val="28"/>
        </w:rPr>
        <w:t>Рис. 1. Структурна схема аналітичного підходу …..</w:t>
      </w:r>
    </w:p>
    <w:p w:rsidR="002D1F0B" w:rsidRDefault="002D1F0B" w:rsidP="002D1F0B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1F0B" w:rsidRPr="00AD5208" w:rsidRDefault="002D1F0B" w:rsidP="002D1F0B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1F0B" w:rsidRPr="00AD5208" w:rsidRDefault="002D1F0B" w:rsidP="002D1F0B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208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Таблиця 1 </w:t>
      </w:r>
    </w:p>
    <w:p w:rsidR="002D1F0B" w:rsidRPr="00AD5208" w:rsidRDefault="002D1F0B" w:rsidP="002D1F0B">
      <w:pPr>
        <w:tabs>
          <w:tab w:val="center" w:pos="4536"/>
          <w:tab w:val="right" w:pos="9639"/>
        </w:tabs>
        <w:spacing w:line="235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Показники</w:t>
      </w:r>
      <w:r w:rsidRPr="00601F32">
        <w:rPr>
          <w:rFonts w:ascii="Times New Roman" w:eastAsia="Times New Roman" w:hAnsi="Times New Roman" w:cs="Times New Roman"/>
          <w:b/>
          <w:sz w:val="28"/>
          <w:szCs w:val="28"/>
        </w:rPr>
        <w:t xml:space="preserve"> експрес-аналізу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…..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538"/>
        <w:gridCol w:w="1538"/>
        <w:gridCol w:w="1539"/>
        <w:gridCol w:w="2541"/>
      </w:tblGrid>
      <w:tr w:rsidR="002D1F0B" w:rsidTr="00E07211">
        <w:tc>
          <w:tcPr>
            <w:tcW w:w="2376" w:type="dxa"/>
            <w:vAlign w:val="center"/>
          </w:tcPr>
          <w:p w:rsidR="002D1F0B" w:rsidRDefault="002D1F0B" w:rsidP="00E0721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</w:p>
        </w:tc>
        <w:tc>
          <w:tcPr>
            <w:tcW w:w="1748" w:type="dxa"/>
            <w:vAlign w:val="center"/>
          </w:tcPr>
          <w:p w:rsidR="002D1F0B" w:rsidRDefault="002D1F0B" w:rsidP="00E0721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р. </w:t>
            </w:r>
          </w:p>
        </w:tc>
        <w:tc>
          <w:tcPr>
            <w:tcW w:w="1748" w:type="dxa"/>
            <w:vAlign w:val="center"/>
          </w:tcPr>
          <w:p w:rsidR="002D1F0B" w:rsidRDefault="002D1F0B" w:rsidP="00E0721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р.</w:t>
            </w:r>
          </w:p>
        </w:tc>
        <w:tc>
          <w:tcPr>
            <w:tcW w:w="1749" w:type="dxa"/>
            <w:vAlign w:val="center"/>
          </w:tcPr>
          <w:p w:rsidR="002D1F0B" w:rsidRDefault="002D1F0B" w:rsidP="00E0721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р.</w:t>
            </w:r>
          </w:p>
        </w:tc>
        <w:tc>
          <w:tcPr>
            <w:tcW w:w="2799" w:type="dxa"/>
            <w:vAlign w:val="center"/>
          </w:tcPr>
          <w:p w:rsidR="002D1F0B" w:rsidRDefault="002D1F0B" w:rsidP="00E0721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 2017 р. від 2015 р., +/-</w:t>
            </w:r>
          </w:p>
        </w:tc>
      </w:tr>
      <w:tr w:rsidR="002D1F0B" w:rsidTr="00E07211">
        <w:tc>
          <w:tcPr>
            <w:tcW w:w="2376" w:type="dxa"/>
          </w:tcPr>
          <w:p w:rsidR="002D1F0B" w:rsidRDefault="002D1F0B" w:rsidP="00E07211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2D1F0B" w:rsidRDefault="002D1F0B" w:rsidP="00E07211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2D1F0B" w:rsidRDefault="002D1F0B" w:rsidP="00E07211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2D1F0B" w:rsidRDefault="002D1F0B" w:rsidP="00E07211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2D1F0B" w:rsidRDefault="002D1F0B" w:rsidP="00E07211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F0B" w:rsidTr="00E07211">
        <w:tc>
          <w:tcPr>
            <w:tcW w:w="2376" w:type="dxa"/>
          </w:tcPr>
          <w:p w:rsidR="002D1F0B" w:rsidRDefault="002D1F0B" w:rsidP="00E07211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2D1F0B" w:rsidRDefault="002D1F0B" w:rsidP="00E07211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2D1F0B" w:rsidRDefault="002D1F0B" w:rsidP="00E07211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2D1F0B" w:rsidRDefault="002D1F0B" w:rsidP="00E07211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2D1F0B" w:rsidRDefault="002D1F0B" w:rsidP="00E07211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1F0B" w:rsidRDefault="002D1F0B" w:rsidP="002D1F0B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B" w:rsidRPr="00AD5208" w:rsidRDefault="002D1F0B" w:rsidP="002D1F0B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B" w:rsidRPr="00AD5208" w:rsidRDefault="002D1F0B" w:rsidP="002D1F0B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Висновки</w:t>
      </w:r>
      <w:r w:rsidRPr="00AD5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Встановлено, що …..</w:t>
      </w:r>
    </w:p>
    <w:p w:rsidR="002D1F0B" w:rsidRDefault="002D1F0B" w:rsidP="002D1F0B">
      <w:pPr>
        <w:suppressAutoHyphens/>
        <w:spacing w:line="235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2D1F0B" w:rsidRDefault="002D1F0B" w:rsidP="002D1F0B">
      <w:pPr>
        <w:suppressAutoHyphens/>
        <w:spacing w:line="235" w:lineRule="auto"/>
        <w:ind w:firstLine="709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літератури</w:t>
      </w:r>
    </w:p>
    <w:p w:rsidR="002D1F0B" w:rsidRPr="00E163D0" w:rsidRDefault="002D1F0B" w:rsidP="002D1F0B">
      <w:pPr>
        <w:pStyle w:val="a3"/>
        <w:numPr>
          <w:ilvl w:val="0"/>
          <w:numId w:val="1"/>
        </w:numPr>
        <w:suppressAutoHyphens/>
        <w:spacing w:line="235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Лобас М. Г. Управління інноваційно-технологічним розвитком агросфери : </w:t>
      </w:r>
      <w:proofErr w:type="spellStart"/>
      <w:r w:rsidRPr="00E16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</w:t>
      </w:r>
      <w:proofErr w:type="spellEnd"/>
      <w:r w:rsidRPr="00E1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Лобас М. Г., </w:t>
      </w:r>
      <w:proofErr w:type="spellStart"/>
      <w:r w:rsidRPr="00E16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Россоха</w:t>
      </w:r>
      <w:proofErr w:type="spellEnd"/>
      <w:r w:rsidRPr="00E1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В., Соколов Д. О. ; за ред. М. Г. Лобаса. - К.: ННЦ «ІАЕ», 2016.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D0">
        <w:rPr>
          <w:rFonts w:ascii="Times New Roman" w:eastAsia="Times New Roman" w:hAnsi="Times New Roman" w:cs="Times New Roman"/>
          <w:sz w:val="28"/>
          <w:szCs w:val="28"/>
          <w:lang w:eastAsia="ru-RU"/>
        </w:rPr>
        <w:t>416 с.</w:t>
      </w:r>
    </w:p>
    <w:p w:rsidR="002D1F0B" w:rsidRPr="003D40FC" w:rsidRDefault="002D1F0B" w:rsidP="002D1F0B">
      <w:pPr>
        <w:pStyle w:val="a3"/>
        <w:numPr>
          <w:ilvl w:val="0"/>
          <w:numId w:val="1"/>
        </w:numPr>
        <w:suppressAutoHyphens/>
        <w:spacing w:line="235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482F82" w:rsidRDefault="00482F82">
      <w:bookmarkStart w:id="1" w:name="_GoBack"/>
      <w:bookmarkEnd w:id="1"/>
    </w:p>
    <w:sectPr w:rsidR="0048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332C"/>
    <w:multiLevelType w:val="hybridMultilevel"/>
    <w:tmpl w:val="67C4662E"/>
    <w:lvl w:ilvl="0" w:tplc="EDC2BDB6">
      <w:start w:val="1"/>
      <w:numFmt w:val="decimal"/>
      <w:lvlText w:val="%1."/>
      <w:lvlJc w:val="left"/>
      <w:pPr>
        <w:ind w:left="1674" w:hanging="9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B"/>
    <w:rsid w:val="002D1F0B"/>
    <w:rsid w:val="004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F380-A1CA-4E16-AF7F-2FCDD96B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0B"/>
    <w:pPr>
      <w:spacing w:after="0" w:line="36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0B"/>
    <w:pPr>
      <w:ind w:left="720"/>
      <w:contextualSpacing/>
    </w:pPr>
  </w:style>
  <w:style w:type="table" w:styleId="a4">
    <w:name w:val="Table Grid"/>
    <w:basedOn w:val="a1"/>
    <w:uiPriority w:val="59"/>
    <w:rsid w:val="002D1F0B"/>
    <w:pPr>
      <w:spacing w:after="0" w:line="240" w:lineRule="auto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2018-03-30T11:04:00Z</dcterms:created>
  <dcterms:modified xsi:type="dcterms:W3CDTF">2018-03-30T11:04:00Z</dcterms:modified>
</cp:coreProperties>
</file>