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both"/>
        <w:ind w:left="2643"/>
        <w:spacing w:after="0"/>
        <w:tabs>
          <w:tab w:leader="none" w:pos="4382" w:val="left"/>
          <w:tab w:leader="none" w:pos="5802" w:val="left"/>
          <w:tab w:leader="none" w:pos="78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auto"/>
          <w:vertAlign w:val="superscript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1295400</wp:posOffset>
            </wp:positionH>
            <wp:positionV relativeFrom="page">
              <wp:posOffset>895985</wp:posOffset>
            </wp:positionV>
            <wp:extent cx="675005" cy="865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УКРАЇНА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(19)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UA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(11)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107876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(13)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U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4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(51) </w:t>
      </w:r>
      <w:r>
        <w:rPr>
          <w:rFonts w:ascii="Arial" w:cs="Arial" w:eastAsia="Arial" w:hAnsi="Arial"/>
          <w:sz w:val="24"/>
          <w:szCs w:val="24"/>
          <w:color w:val="auto"/>
        </w:rPr>
        <w:t>МПК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(2016.01)</w:t>
      </w:r>
    </w:p>
    <w:p>
      <w:pPr>
        <w:ind w:left="47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F26B 17/00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ДЕРЖАВНА СЛУЖБА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ІНТЕЛЕКТУАЛЬНОЇ</w:t>
      </w:r>
    </w:p>
    <w:p>
      <w:pPr>
        <w:jc w:val="center"/>
        <w:ind w:right="724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ВЛАСНОСТІ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УКРАЇНИ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ОПИС ДО ПАТЕНТУ НА КОРИСНУ МОДЕЛЬ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13970</wp:posOffset>
            </wp:positionV>
            <wp:extent cx="5803265" cy="15201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835"/>
          </w:cols>
          <w:pgMar w:left="1277" w:top="1194" w:right="794" w:bottom="1440" w:gutter="0" w:footer="0" w:header="0"/>
        </w:sectPr>
      </w:pPr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4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(21) 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Номер заявки:</w:t>
            </w:r>
          </w:p>
        </w:tc>
        <w:tc>
          <w:tcPr>
            <w:tcW w:w="14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u 2015 12566</w:t>
            </w:r>
          </w:p>
        </w:tc>
      </w:tr>
    </w:tbl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483" w:hanging="440"/>
        <w:spacing w:after="0"/>
        <w:tabs>
          <w:tab w:leader="none" w:pos="483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Дата подання заявки: 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21.12.2015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483" w:right="980" w:hanging="440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Дата, з якої є чинними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24.06.2016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права на корисну модель: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483" w:hanging="440"/>
        <w:spacing w:after="0" w:line="221" w:lineRule="auto"/>
        <w:tabs>
          <w:tab w:leader="none" w:pos="483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Публікація відомостей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24.06.2016, Бюл.№ 12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про видачу патенту: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91" w:hanging="491"/>
        <w:spacing w:after="0"/>
        <w:tabs>
          <w:tab w:leader="none" w:pos="491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Винахідник(и):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172"/>
        <w:spacing w:after="0" w:line="236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Дем'яненко Денис Валентинович (UA), Шацький Віктор Васильович (UA), Чаплинський Андрій Петрович (UA)</w:t>
      </w:r>
    </w:p>
    <w:p>
      <w:pPr>
        <w:spacing w:after="0" w:line="65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hanging="491"/>
        <w:spacing w:after="0"/>
        <w:tabs>
          <w:tab w:leader="none" w:pos="491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Власник(и):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212"/>
        <w:spacing w:after="0" w:line="233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ТАВРІЙСЬКИЙ ДЕРЖАВНИЙ АГРОТЕХНОЛОГІЧНИЙ УНІВЕРСИТЕТ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</w:p>
    <w:p>
      <w:pPr>
        <w:spacing w:after="0" w:line="18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192"/>
        <w:spacing w:after="0" w:line="233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пр. Б. Хмельницького, 18, м. Мелітополь, Запорізька обл., 72310 (UA)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123" w:space="589"/>
            <w:col w:w="5123"/>
          </w:cols>
          <w:pgMar w:left="1277" w:top="1194" w:right="794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МІКРОНІЗАТОР ДЛЯ ОБРОБКИ ЗЕРНОВОГО МАТЕРІАЛУ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80645</wp:posOffset>
            </wp:positionV>
            <wp:extent cx="5761355" cy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Реферат: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jc w:val="both"/>
        <w:ind w:left="3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Мікронізатор для обробки зернового матеріалу, що містить бункер, привід, робочий орган та двигун, причому привід виконано у вигляді двигуна з ексцентриком, а робоча поверхня має динамічний кут нахилу.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567055</wp:posOffset>
            </wp:positionH>
            <wp:positionV relativeFrom="paragraph">
              <wp:posOffset>3810</wp:posOffset>
            </wp:positionV>
            <wp:extent cx="4589780" cy="3572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0"/>
        </w:trPr>
        <w:tc>
          <w:tcPr>
            <w:tcW w:w="421" w:type="dxa"/>
            <w:vAlign w:val="bottom"/>
            <w:textDirection w:val="btLr"/>
          </w:tcPr>
          <w:p>
            <w:pPr>
              <w:spacing w:after="0" w:line="231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8"/>
                <w:szCs w:val="38"/>
                <w:b w:val="1"/>
                <w:bCs w:val="1"/>
                <w:color w:val="auto"/>
              </w:rPr>
              <w:t>UA  107876  U</w:t>
            </w:r>
          </w:p>
        </w:tc>
      </w:tr>
    </w:tbl>
    <w:p>
      <w:pPr>
        <w:sectPr>
          <w:pgSz w:w="11900" w:h="16838" w:orient="portrait"/>
          <w:cols w:equalWidth="0" w:num="2">
            <w:col w:w="9003" w:space="411"/>
            <w:col w:w="421"/>
          </w:cols>
          <w:pgMar w:left="1277" w:top="1194" w:right="794" w:bottom="1440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226"/>
        <w:spacing w:after="0"/>
        <w:tabs>
          <w:tab w:leader="none" w:pos="180" w:val="left"/>
          <w:tab w:leader="none" w:pos="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107876</w:t>
        <w:tab/>
        <w:t>U</w:t>
      </w:r>
    </w:p>
    <w:p>
      <w:pPr>
        <w:sectPr>
          <w:pgSz w:w="11900" w:h="16838" w:orient="portrait"/>
          <w:cols w:equalWidth="0" w:num="1">
            <w:col w:w="9026"/>
          </w:cols>
          <w:pgMar w:left="1440" w:top="354" w:right="1440" w:bottom="1440" w:gutter="0" w:footer="0" w:header="0"/>
        </w:sectPr>
      </w:pPr>
    </w:p>
    <w:bookmarkStart w:id="2" w:name="page3"/>
    <w:bookmarkEnd w:id="2"/>
    <w:p>
      <w:pPr>
        <w:ind w:left="4226"/>
        <w:spacing w:after="0"/>
        <w:tabs>
          <w:tab w:leader="none" w:pos="4746" w:val="left"/>
          <w:tab w:leader="none" w:pos="574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107876</w:t>
        <w:tab/>
        <w:t>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both"/>
        <w:ind w:left="566" w:right="20" w:firstLine="3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Корисна модель належить до кормоприготувальних агрегатів та може бути включена в технологічну схему приготування концентрованих кормів до згодовування у господарствах з виробництва продукції тваринництва.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Відомий пристрій для опромінювання  сипких матеріалів містить бункер, теплоізольовану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hanging="465"/>
        <w:spacing w:after="0" w:line="236" w:lineRule="auto"/>
        <w:tabs>
          <w:tab w:leader="none" w:pos="566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камеру із зонами завантаження і вивантаження, змонтовану усередині неї основу у вигляді диска, що обертається, з розташованими над ними скребачками і опромінювачами, а також систему регулювання подачі електроенергії. Скребачки виконано у вигляді набору плужків з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можливістю регулювання кута їхнього установлення по відношенню до радіуса диска. За блоком плужків на кронштейні шарнірно установлено вирівнювач, а опромінювачі розташовані над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6" w:lineRule="auto"/>
        <w:tabs>
          <w:tab w:leader="none" w:pos="566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поверхнею диска в просторі між блоками плужків з можливістю регулювання їхнього установлення по висоті (Патент на корисну модель № 70946, Україна. Опублікований 17.09.2001 р., Б. № 9).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906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Відомий  пристрій  характеризується  складною  конструкцією,  а  саме:  набір  плужків  та</w:t>
      </w:r>
    </w:p>
    <w:p>
      <w:pPr>
        <w:ind w:left="566"/>
        <w:spacing w:after="0"/>
        <w:tabs>
          <w:tab w:leader="none" w:pos="1946" w:val="left"/>
          <w:tab w:leader="none" w:pos="2506" w:val="left"/>
          <w:tab w:leader="none" w:pos="3346" w:val="left"/>
          <w:tab w:leader="none" w:pos="4326" w:val="left"/>
          <w:tab w:leader="none" w:pos="5366" w:val="left"/>
          <w:tab w:leader="none" w:pos="5666" w:val="left"/>
          <w:tab w:leader="none" w:pos="7086" w:val="left"/>
          <w:tab w:leader="none" w:pos="7986" w:val="left"/>
          <w:tab w:leader="none" w:pos="900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вирівнювачів</w:t>
        <w:tab/>
        <w:t>має</w:t>
        <w:tab/>
        <w:t>велику</w:t>
        <w:tab/>
        <w:t>кількість</w:t>
        <w:tab/>
        <w:t>складних</w:t>
        <w:tab/>
        <w:t>у</w:t>
        <w:tab/>
        <w:t>виготовленні</w:t>
        <w:tab/>
        <w:t>дрібних</w:t>
        <w:tab/>
        <w:t>деталей.</w:t>
        <w:tab/>
        <w:t>Також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6" w:lineRule="auto"/>
        <w:tabs>
          <w:tab w:leader="none" w:pos="566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спостерігається погіршення якості процесу при обробці деяких матеріалів з особливими фізико-механічними властивостями, а саме: види зерна з формою відмінною від кулеподібної втрачають здатність перегортатися в процесі руху.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 w:firstLine="3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Найбільш близьким аналогом пропонованої корисної моделі, прийнятим за прототип, є вібраційний дисковий дозатор сипучих матеріалів, який містить: бункер, робочий орган у вигляді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5" w:lineRule="auto"/>
        <w:tabs>
          <w:tab w:leader="none" w:pos="566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кругової вібраційної поверхні та кроковий двигун. Регулювальний механізм виконано у вигляді телескопічного регулювального циліндру, а привод у вигляді електромагніта, якір якого разом із стержнем і диском чи конусом робочого органа здійснює крутильно-коливальний рух. (Патент на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корисну модель № 3957, Україна. Опублікований 15.12.2004 р., Б. № 12).</w:t>
      </w:r>
    </w:p>
    <w:p>
      <w:pPr>
        <w:ind w:left="906"/>
        <w:spacing w:after="0"/>
        <w:tabs>
          <w:tab w:leader="none" w:pos="2326" w:val="left"/>
          <w:tab w:leader="none" w:pos="3266" w:val="left"/>
          <w:tab w:leader="none" w:pos="4306" w:val="left"/>
          <w:tab w:leader="none" w:pos="4786" w:val="left"/>
          <w:tab w:leader="none" w:pos="6086" w:val="left"/>
          <w:tab w:leader="none" w:pos="6846" w:val="left"/>
          <w:tab w:leader="none" w:pos="796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Використання</w:t>
        <w:tab/>
        <w:t>відомого</w:t>
        <w:tab/>
        <w:t>пристрою</w:t>
        <w:tab/>
        <w:t>для</w:t>
        <w:tab/>
        <w:t>опромінення</w:t>
        <w:tab/>
        <w:t>сипких</w:t>
        <w:tab/>
        <w:t>матеріалів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супроводжується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7" w:lineRule="auto"/>
        <w:tabs>
          <w:tab w:leader="none" w:pos="566" w:val="left"/>
        </w:tabs>
        <w:numPr>
          <w:ilvl w:val="0"/>
          <w:numId w:val="1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погіршенням якості готової продукції при обробці зернового матеріалу з плоскою поверхнею за рахунок зменшення рівномірності розподілення частинок матеріалу по поверхні обробки. Це не дає можливості використовувати відомий пристрій для волого-теплової обробки всього комплексу концентрованих кормів.</w:t>
      </w:r>
    </w:p>
    <w:p>
      <w:pPr>
        <w:ind w:left="1126" w:hanging="224"/>
        <w:spacing w:after="0"/>
        <w:tabs>
          <w:tab w:leader="none" w:pos="1126" w:val="left"/>
        </w:tabs>
        <w:numPr>
          <w:ilvl w:val="1"/>
          <w:numId w:val="1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основу корисної моделі поставлена задача: удосконалити мікронізатор, в якому шляхом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566" w:hanging="566"/>
        <w:spacing w:after="0" w:line="235" w:lineRule="auto"/>
        <w:tabs>
          <w:tab w:leader="none" w:pos="566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модернізації конструктивно-технологічної схеми, основаної на новій сукупності конструктивних елементів, їх взаємному розташуванні і наявності зв'язків між ними, забезпечити високу якість готової кормової продукції, якісну обробку зернових матеріалів, спростити конструкцію.</w:t>
      </w:r>
    </w:p>
    <w:p>
      <w:pPr>
        <w:spacing w:after="0" w:line="1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firstLine="341"/>
        <w:spacing w:after="0" w:line="234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Поставлена задача вирішується тим, що у мікронізаторі для обробки зернового матеріалу, що містить бункер, привод, робочий орган та двигун, відповідно до пропонованої корисної</w:t>
      </w:r>
    </w:p>
    <w:p>
      <w:pPr>
        <w:spacing w:after="0" w:line="1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66" w:hanging="566"/>
        <w:spacing w:after="0" w:line="234" w:lineRule="auto"/>
        <w:tabs>
          <w:tab w:leader="none" w:pos="566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моделі, привод виконано у вигляді двигуна з ексцентриком, а робоча поверхня має динамічний кут нахилу.</w:t>
      </w:r>
    </w:p>
    <w:p>
      <w:pPr>
        <w:spacing w:after="0" w:line="1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firstLine="341"/>
        <w:spacing w:after="0" w:line="235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Використання такої поверхні та типу коливань створює рівномірний одношаровий рух частинок корму по поверхні обробки з одночасним їх перегортанням, що значно підвищує якість процесу мікронізації та зменшує енергетичні затрати. Створення складного руху елементів</w:t>
      </w:r>
    </w:p>
    <w:p>
      <w:pPr>
        <w:spacing w:after="0" w:line="1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hanging="566"/>
        <w:spacing w:after="0" w:line="237" w:lineRule="auto"/>
        <w:tabs>
          <w:tab w:leader="none" w:pos="566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зернового матеріалу по круговій поверхні дозволяє суттєво зменшити габарити та металоємність установки, а можливість плавного регулювання частоти та амплітуди вібрації дозволяє досягти високої якості процесу при обробці матеріалів з різними фізико-механічними властивостями.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906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Суть  пропонованого  мікронізатора  пояснюється  кресленням,  де  на  фіг.  1  зображений</w:t>
      </w:r>
    </w:p>
    <w:p>
      <w:pPr>
        <w:ind w:left="566" w:hanging="566"/>
        <w:spacing w:after="0"/>
        <w:tabs>
          <w:tab w:leader="none" w:pos="566" w:val="left"/>
        </w:tabs>
        <w:numPr>
          <w:ilvl w:val="0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мікронізатор (вид збоку), а на фіг. 2 - привод робочого органу (вид зверху).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firstLine="341"/>
        <w:spacing w:after="0" w:line="237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Мікронізатор містить бункер 1 з засувкою 10 та конус 2, що нерухомо закріплені на вертикальній різьбовій вісі 3, похилу кругову робочу поверхню 4, яка розміщується на корпусі з підшипниками 5. Привод робочої поверхні 4 здійснюється від тяги 6, що з'єднана з ексцентриком 7, який приводиться до обертального руху через клинопасову передачу 8 від електродвигуна 9.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hanging="566"/>
        <w:spacing w:after="0" w:line="236" w:lineRule="auto"/>
        <w:tabs>
          <w:tab w:leader="none" w:pos="907" w:val="left"/>
        </w:tabs>
        <w:numPr>
          <w:ilvl w:val="0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Пристрій розміщується в технологічній схемі приготування концентрованих кормів до згодовування та може використовуватися, як у складі комбікормового заводу, так і відокремлено для приготування мікронізованої сої, ячменю або жита.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906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Мікронізатор працює наступним чином.</w:t>
      </w:r>
    </w:p>
    <w:p>
      <w:pPr>
        <w:ind w:left="906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 бункера 1, що знаходиться у центрі над робочою поверхнею 4, зерновий матеріал під дією</w:t>
      </w:r>
    </w:p>
    <w:p>
      <w:pPr>
        <w:spacing w:after="0" w:line="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hanging="566"/>
        <w:spacing w:after="0" w:line="236" w:lineRule="auto"/>
        <w:tabs>
          <w:tab w:leader="none" w:pos="566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власної ваги рівномірно розподіляється по колу через зазор між стінкою бункера 1 та конусом 2, що встановлено у внутрішній частині бункера. Регулювання подачі здійснюється за рахунок підіймання або опускання засувки 10 бункера. Під дією горизонтальних кругових коливань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частинки корму здійснюють складний рух з перегортанням та поступово переміщуються до периферії кругової поверхні. За час переміщення, що складає 60-90 секунд та регулюється за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"/>
        <w:spacing w:after="0"/>
        <w:tabs>
          <w:tab w:leader="none" w:pos="546" w:val="left"/>
          <w:tab w:leader="none" w:pos="1506" w:val="left"/>
          <w:tab w:leader="none" w:pos="2246" w:val="left"/>
          <w:tab w:leader="none" w:pos="3226" w:val="left"/>
          <w:tab w:leader="none" w:pos="3666" w:val="left"/>
          <w:tab w:leader="none" w:pos="4846" w:val="left"/>
          <w:tab w:leader="none" w:pos="6006" w:val="left"/>
          <w:tab w:leader="none" w:pos="7106" w:val="left"/>
          <w:tab w:leader="none" w:pos="818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рахунок</w:t>
        <w:tab/>
        <w:t>зміни</w:t>
        <w:tab/>
        <w:t>частоти</w:t>
        <w:tab/>
        <w:t>та</w:t>
        <w:tab/>
        <w:t>амплітуди</w:t>
        <w:tab/>
        <w:t>коливань,</w:t>
        <w:tab/>
        <w:t>зерновий</w:t>
        <w:tab/>
        <w:t>матеріал</w:t>
        <w:tab/>
        <w:t>опромінюється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50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  <w:type w:val="continuous"/>
        </w:sectPr>
      </w:pPr>
    </w:p>
    <w:bookmarkStart w:id="3" w:name="page4"/>
    <w:bookmarkEnd w:id="3"/>
    <w:p>
      <w:pPr>
        <w:ind w:left="4220"/>
        <w:spacing w:after="0"/>
        <w:tabs>
          <w:tab w:leader="none" w:pos="4740" w:val="left"/>
          <w:tab w:leader="none" w:pos="5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107876</w:t>
        <w:tab/>
        <w:t>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5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інфрачервоними променями. Після цього, під дією власної ваги, зерновий матеріал падає на круговий похилий транспортер 4, по якому переміщується на подальшу обробку.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60" w:firstLine="3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Використання пропонованого мікронізатора забезпечує високу якість готової продукції за рахунок створення похилою вібраційною поверхнею рівномірного одношарового руху частинок з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0" w:hanging="465"/>
        <w:spacing w:after="0" w:line="237" w:lineRule="auto"/>
        <w:tabs>
          <w:tab w:leader="none" w:pos="560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одночасним їх перегортанням. Також, кругові горизонтальні коливання дозволяють створити складних рух частинок, що зменшує необхідні розміри робочої поверхні та мікронізатора в цілому. Дякуючи більш компактній конструкції та низькій потужності привода, з'являється можливість зменшити металоємність конструкції та енергоємність процесу мікронізації.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ФОРМУЛА КОРИСНОЇ МОДЕЛІ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Мікронізатор для обробки зернового матеріалу, що містить бункер, привід, робочий орган та двигун, який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відрізняється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тим, що привід виконано у вигляді двигуна з ексцентриком, а робоча поверхня має динамічний кут нахилу.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149225</wp:posOffset>
            </wp:positionV>
            <wp:extent cx="5864225" cy="59162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591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Комп’ютерна верстка В. Мацело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62230</wp:posOffset>
            </wp:positionV>
            <wp:extent cx="5864225" cy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Державна служба інтелектуальної власності України, вул. Василя Липківського, 45, м. Київ, МСП, 03680, Україна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62230</wp:posOffset>
            </wp:positionV>
            <wp:extent cx="5864225" cy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ДП “Український інститут інтелектуальної власності”, вул. Глазунова, 1, м. Київ – 42, 01601</w:t>
      </w:r>
    </w:p>
    <w:p>
      <w:pPr>
        <w:sectPr>
          <w:pgSz w:w="11900" w:h="16838" w:orient="portrait"/>
          <w:cols w:equalWidth="0" w:num="1">
            <w:col w:w="9600"/>
          </w:cols>
          <w:pgMar w:left="1180" w:top="352" w:right="1126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5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</w:t>
      </w:r>
    </w:p>
    <w:sectPr>
      <w:pgSz w:w="11900" w:h="16838" w:orient="portrait"/>
      <w:cols w:equalWidth="0" w:num="1">
        <w:col w:w="9600"/>
      </w:cols>
      <w:pgMar w:left="1180" w:top="352" w:right="1126" w:bottom="14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DB127F8"/>
    <w:multiLevelType w:val="hybridMultilevel"/>
    <w:lvl w:ilvl="0">
      <w:lvlJc w:val="left"/>
      <w:lvlText w:val="(%1)"/>
      <w:numFmt w:val="decimal"/>
      <w:start w:val="12"/>
    </w:lvl>
  </w:abstractNum>
  <w:abstractNum w:abstractNumId="1">
    <w:nsid w:val="216231B"/>
    <w:multiLevelType w:val="hybridMultilevel"/>
    <w:lvl w:ilvl="0">
      <w:lvlJc w:val="left"/>
      <w:lvlText w:val="(%1)"/>
      <w:numFmt w:val="decimal"/>
      <w:start w:val="22"/>
    </w:lvl>
  </w:abstractNum>
  <w:abstractNum w:abstractNumId="2">
    <w:nsid w:val="1F16E9E8"/>
    <w:multiLevelType w:val="hybridMultilevel"/>
    <w:lvl w:ilvl="0">
      <w:lvlJc w:val="left"/>
      <w:lvlText w:val="(%1)"/>
      <w:numFmt w:val="decimal"/>
      <w:start w:val="24"/>
    </w:lvl>
  </w:abstractNum>
  <w:abstractNum w:abstractNumId="3">
    <w:nsid w:val="1190CDE7"/>
    <w:multiLevelType w:val="hybridMultilevel"/>
    <w:lvl w:ilvl="0">
      <w:lvlJc w:val="left"/>
      <w:lvlText w:val="(%1)"/>
      <w:numFmt w:val="decimal"/>
      <w:start w:val="46"/>
    </w:lvl>
  </w:abstractNum>
  <w:abstractNum w:abstractNumId="4">
    <w:nsid w:val="66EF438D"/>
    <w:multiLevelType w:val="hybridMultilevel"/>
    <w:lvl w:ilvl="0">
      <w:lvlJc w:val="left"/>
      <w:lvlText w:val="(%1)"/>
      <w:numFmt w:val="decimal"/>
      <w:start w:val="72"/>
    </w:lvl>
  </w:abstractNum>
  <w:abstractNum w:abstractNumId="5">
    <w:nsid w:val="140E0F76"/>
    <w:multiLevelType w:val="hybridMultilevel"/>
    <w:lvl w:ilvl="0">
      <w:lvlJc w:val="left"/>
      <w:lvlText w:val="(%1)"/>
      <w:numFmt w:val="decimal"/>
      <w:start w:val="54"/>
    </w:lvl>
  </w:abstractNum>
  <w:abstractNum w:abstractNumId="6">
    <w:nsid w:val="3352255A"/>
    <w:multiLevelType w:val="hybridMultilevel"/>
    <w:lvl w:ilvl="0">
      <w:lvlJc w:val="left"/>
      <w:lvlText w:val="(%1)"/>
      <w:numFmt w:val="decimal"/>
      <w:start w:val="57"/>
    </w:lvl>
  </w:abstractNum>
  <w:abstractNum w:abstractNumId="7">
    <w:nsid w:val="109CF92E"/>
    <w:multiLevelType w:val="hybridMultilevel"/>
    <w:lvl w:ilvl="0">
      <w:lvlJc w:val="left"/>
      <w:lvlText w:val="%1"/>
      <w:numFmt w:val="decimal"/>
      <w:start w:val="5"/>
    </w:lvl>
  </w:abstractNum>
  <w:abstractNum w:abstractNumId="8">
    <w:nsid w:val="DED7263"/>
    <w:multiLevelType w:val="hybridMultilevel"/>
    <w:lvl w:ilvl="0">
      <w:lvlJc w:val="left"/>
      <w:lvlText w:val="%1"/>
      <w:numFmt w:val="decimal"/>
      <w:start w:val="10"/>
    </w:lvl>
  </w:abstractNum>
  <w:abstractNum w:abstractNumId="9">
    <w:nsid w:val="7FDCC233"/>
    <w:multiLevelType w:val="hybridMultilevel"/>
    <w:lvl w:ilvl="0">
      <w:lvlJc w:val="left"/>
      <w:lvlText w:val="%1"/>
      <w:numFmt w:val="decimal"/>
      <w:start w:val="15"/>
    </w:lvl>
  </w:abstractNum>
  <w:abstractNum w:abstractNumId="10">
    <w:nsid w:val="1BEFD79F"/>
    <w:multiLevelType w:val="hybridMultilevel"/>
    <w:lvl w:ilvl="0">
      <w:lvlJc w:val="left"/>
      <w:lvlText w:val="%1"/>
      <w:numFmt w:val="decimal"/>
      <w:start w:val="20"/>
    </w:lvl>
  </w:abstractNum>
  <w:abstractNum w:abstractNumId="11">
    <w:nsid w:val="41A7C4C9"/>
    <w:multiLevelType w:val="hybridMultilevel"/>
    <w:lvl w:ilvl="0">
      <w:lvlJc w:val="left"/>
      <w:lvlText w:val="%1"/>
      <w:numFmt w:val="decimal"/>
      <w:start w:val="25"/>
    </w:lvl>
    <w:lvl w:ilvl="1">
      <w:lvlJc w:val="left"/>
      <w:lvlText w:val="В"/>
      <w:numFmt w:val="bullet"/>
      <w:start w:val="1"/>
    </w:lvl>
  </w:abstractNum>
  <w:abstractNum w:abstractNumId="12">
    <w:nsid w:val="6B68079A"/>
    <w:multiLevelType w:val="hybridMultilevel"/>
    <w:lvl w:ilvl="0">
      <w:lvlJc w:val="left"/>
      <w:lvlText w:val="%1"/>
      <w:numFmt w:val="decimal"/>
      <w:start w:val="30"/>
    </w:lvl>
    <w:lvl w:ilvl="1">
      <w:lvlJc w:val="left"/>
      <w:lvlText w:val="В"/>
      <w:numFmt w:val="bullet"/>
      <w:start w:val="1"/>
    </w:lvl>
  </w:abstractNum>
  <w:abstractNum w:abstractNumId="13">
    <w:nsid w:val="4E6AFB66"/>
    <w:multiLevelType w:val="hybridMultilevel"/>
    <w:lvl w:ilvl="0">
      <w:lvlJc w:val="left"/>
      <w:lvlText w:val="%1"/>
      <w:numFmt w:val="decimal"/>
      <w:start w:val="35"/>
    </w:lvl>
    <w:lvl w:ilvl="1">
      <w:lvlJc w:val="left"/>
      <w:lvlText w:val="В"/>
      <w:numFmt w:val="bullet"/>
      <w:start w:val="1"/>
    </w:lvl>
  </w:abstractNum>
  <w:abstractNum w:abstractNumId="14">
    <w:nsid w:val="25E45D32"/>
    <w:multiLevelType w:val="hybridMultilevel"/>
    <w:lvl w:ilvl="0">
      <w:lvlJc w:val="left"/>
      <w:lvlText w:val="%1"/>
      <w:numFmt w:val="decimal"/>
      <w:start w:val="40"/>
    </w:lvl>
    <w:lvl w:ilvl="1">
      <w:lvlJc w:val="left"/>
      <w:lvlText w:val="В"/>
      <w:numFmt w:val="bullet"/>
      <w:start w:val="1"/>
    </w:lvl>
  </w:abstractNum>
  <w:abstractNum w:abstractNumId="15">
    <w:nsid w:val="519B500D"/>
    <w:multiLevelType w:val="hybridMultilevel"/>
    <w:lvl w:ilvl="0">
      <w:lvlJc w:val="left"/>
      <w:lvlText w:val="%1"/>
      <w:numFmt w:val="decimal"/>
      <w:start w:val="45"/>
    </w:lvl>
    <w:lvl w:ilvl="1">
      <w:lvlJc w:val="left"/>
      <w:lvlText w:val="В"/>
      <w:numFmt w:val="bullet"/>
      <w:start w:val="1"/>
    </w:lvl>
  </w:abstractNum>
  <w:abstractNum w:abstractNumId="16">
    <w:nsid w:val="431BD7B7"/>
    <w:multiLevelType w:val="hybridMultilevel"/>
    <w:lvl w:ilvl="0">
      <w:lvlJc w:val="left"/>
      <w:lvlText w:val="%1"/>
      <w:numFmt w:val="decimal"/>
      <w:start w:val="50"/>
    </w:lvl>
    <w:lvl w:ilvl="1">
      <w:lvlJc w:val="left"/>
      <w:lvlText w:val="В"/>
      <w:numFmt w:val="bullet"/>
      <w:start w:val="1"/>
    </w:lvl>
  </w:abstractNum>
  <w:abstractNum w:abstractNumId="17">
    <w:nsid w:val="3F2DBA31"/>
    <w:multiLevelType w:val="hybridMultilevel"/>
    <w:lvl w:ilvl="0">
      <w:lvlJc w:val="left"/>
      <w:lvlText w:val="%1"/>
      <w:numFmt w:val="decimal"/>
      <w:start w:val="55"/>
    </w:lvl>
    <w:lvl w:ilvl="1">
      <w:lvlJc w:val="left"/>
      <w:lvlText w:val="В"/>
      <w:numFmt w:val="bullet"/>
      <w:start w:val="1"/>
    </w:lvl>
  </w:abstractNum>
  <w:abstractNum w:abstractNumId="18">
    <w:nsid w:val="7C83E458"/>
    <w:multiLevelType w:val="hybridMultilevel"/>
    <w:lvl w:ilvl="0">
      <w:lvlJc w:val="left"/>
      <w:lvlText w:val="%1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2019-01-09T01:34:00Z</dcterms:created>
  <dcterms:modified xsi:type="dcterms:W3CDTF">2019-01-09T01:34:00Z</dcterms:modified>
</cp:coreProperties>
</file>