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2" w:rsidRPr="00757511" w:rsidRDefault="00084362" w:rsidP="00084362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757511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П</w:t>
      </w:r>
      <w:r w:rsidRPr="00757511">
        <w:rPr>
          <w:rFonts w:ascii="Times New Roman" w:hAnsi="Times New Roman"/>
          <w:b/>
          <w:caps/>
          <w:color w:val="000000"/>
          <w:sz w:val="28"/>
          <w:szCs w:val="28"/>
        </w:rPr>
        <w:t>рограмн</w:t>
      </w:r>
      <w:r w:rsidRPr="00757511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ий</w:t>
      </w:r>
      <w:r w:rsidRPr="00757511">
        <w:rPr>
          <w:rFonts w:ascii="Times New Roman" w:hAnsi="Times New Roman"/>
          <w:b/>
          <w:caps/>
          <w:color w:val="000000"/>
          <w:sz w:val="28"/>
          <w:szCs w:val="28"/>
        </w:rPr>
        <w:t xml:space="preserve"> модул</w:t>
      </w:r>
      <w:r w:rsidRPr="00757511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ь</w:t>
      </w:r>
      <w:r w:rsidRPr="00757511">
        <w:rPr>
          <w:rFonts w:ascii="Times New Roman" w:hAnsi="Times New Roman"/>
          <w:b/>
          <w:caps/>
          <w:color w:val="000000"/>
          <w:sz w:val="28"/>
          <w:szCs w:val="28"/>
        </w:rPr>
        <w:t xml:space="preserve"> спеціалізованої сапр на базі арі-технологій для функціональної моделі</w:t>
      </w:r>
    </w:p>
    <w:p w:rsidR="00084362" w:rsidRPr="00757511" w:rsidRDefault="00084362" w:rsidP="0008436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75751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Розробник  </w:t>
      </w:r>
      <w:proofErr w:type="spellStart"/>
      <w:r w:rsidRPr="0075751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Пихтєєва</w:t>
      </w:r>
      <w:proofErr w:type="spellEnd"/>
      <w:r w:rsidRPr="0075751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І.В..  </w:t>
      </w:r>
      <w:proofErr w:type="spellStart"/>
      <w:r w:rsidRPr="0075751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к.т.н</w:t>
      </w:r>
      <w:proofErr w:type="spellEnd"/>
      <w:r w:rsidRPr="0075751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., доцент кафедри «Прикладна геометрія ім. В.М. Найдиша» Таврійського державного агротехнологічного університету,м. Мелітополь.</w:t>
      </w:r>
    </w:p>
    <w:p w:rsidR="00084362" w:rsidRPr="00757511" w:rsidRDefault="00084362" w:rsidP="00084362">
      <w:pPr>
        <w:jc w:val="center"/>
        <w:rPr>
          <w:b/>
          <w:caps/>
          <w:color w:val="000000"/>
          <w:sz w:val="20"/>
          <w:szCs w:val="20"/>
          <w:lang w:val="uk-UA"/>
        </w:rPr>
      </w:pPr>
    </w:p>
    <w:p w:rsidR="00084362" w:rsidRPr="00757511" w:rsidRDefault="00084362" w:rsidP="00084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роботі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розроблено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програмний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модуль для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автоматизованого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моделювання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параметрів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деталі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інтегрований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в систему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проектування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«КОМПАС»,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дозволило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зменшити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затрати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проектування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вузла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машини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візуально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спостерігати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зміни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структури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деталі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перебудові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757511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необхідності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корегувати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Style w:val="hps"/>
          <w:rFonts w:ascii="Times New Roman" w:hAnsi="Times New Roman"/>
          <w:color w:val="000000"/>
          <w:sz w:val="28"/>
          <w:szCs w:val="28"/>
        </w:rPr>
        <w:t>геометричні</w:t>
      </w:r>
      <w:proofErr w:type="spellEnd"/>
      <w:r w:rsidRPr="00757511">
        <w:rPr>
          <w:rStyle w:val="hps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параметри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.</w:t>
      </w:r>
      <w:r w:rsidRPr="0075751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</w:t>
      </w:r>
    </w:p>
    <w:p w:rsidR="00084362" w:rsidRPr="00757511" w:rsidRDefault="00084362" w:rsidP="000843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ab/>
      </w:r>
      <w:r w:rsidRPr="0075751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Пропонована і</w:t>
      </w:r>
      <w:r w:rsidRPr="00757511">
        <w:rPr>
          <w:rFonts w:ascii="Times New Roman" w:hAnsi="Times New Roman"/>
          <w:color w:val="000000"/>
          <w:sz w:val="28"/>
          <w:szCs w:val="28"/>
          <w:lang w:val="uk-UA"/>
        </w:rPr>
        <w:t>нформаційна система геометричного моделювання параметрів деталі використовується в навчальному процесі Таврійського державного агротехнологічного університету на кафедрі «Прикладна геометрія ім. В.М, Найдиша» при викладанні курсу «М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757511">
        <w:rPr>
          <w:rFonts w:ascii="Times New Roman" w:hAnsi="Times New Roman"/>
          <w:color w:val="000000"/>
          <w:sz w:val="28"/>
          <w:szCs w:val="28"/>
          <w:lang w:val="uk-UA"/>
        </w:rPr>
        <w:t xml:space="preserve">делювання технічних систем» студентам  факультету  інженерії та комп’ютерних технологій </w:t>
      </w:r>
      <w:r w:rsidRPr="007575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спеціальності </w:t>
      </w:r>
      <w:r w:rsidRPr="00757511">
        <w:rPr>
          <w:rFonts w:ascii="Times New Roman" w:hAnsi="Times New Roman"/>
          <w:color w:val="000000"/>
          <w:sz w:val="28"/>
          <w:szCs w:val="28"/>
          <w:lang w:val="uk-UA"/>
        </w:rPr>
        <w:t>7 0501013 « Обладнання та переробка харчових виробництв».</w:t>
      </w:r>
    </w:p>
    <w:p w:rsidR="00084362" w:rsidRPr="00757511" w:rsidRDefault="00084362" w:rsidP="00084362">
      <w:pPr>
        <w:spacing w:after="0" w:line="240" w:lineRule="auto"/>
        <w:ind w:firstLine="8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Головне вікно р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озроб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леного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представлено н</w:t>
      </w:r>
      <w:r w:rsidRPr="00757511">
        <w:rPr>
          <w:rFonts w:ascii="Times New Roman" w:hAnsi="Times New Roman"/>
          <w:color w:val="000000"/>
          <w:sz w:val="28"/>
          <w:szCs w:val="28"/>
        </w:rPr>
        <w:t>а рисунку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84362" w:rsidRPr="00757511" w:rsidRDefault="00084362" w:rsidP="00084362">
      <w:pPr>
        <w:spacing w:after="0" w:line="240" w:lineRule="auto"/>
        <w:ind w:left="4140" w:firstLine="8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2446020" cy="2057400"/>
            <wp:effectExtent l="19050" t="0" r="0" b="0"/>
            <wp:wrapNone/>
            <wp:docPr id="2" name="Рисунок 2" descr="запу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пу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структури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входить 9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блокі</w:t>
      </w:r>
      <w:proofErr w:type="gramStart"/>
      <w:r w:rsidRPr="00757511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575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відповідають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автоматизовану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побудову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тривимірних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моделей деталей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гранулятора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: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4140" w:firstLine="804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модуля,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відповідає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;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4140" w:firstLine="804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модуля, у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відбувається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751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57511">
        <w:rPr>
          <w:rFonts w:ascii="Times New Roman" w:hAnsi="Times New Roman"/>
          <w:color w:val="000000"/>
          <w:sz w:val="28"/>
          <w:szCs w:val="28"/>
        </w:rPr>
        <w:t>ідключення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змінних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КОМПАС та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змінних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документами;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4140" w:firstLine="80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30.5pt;width:198pt;height:82.15pt;z-index:251664384" filled="f" stroked="f">
            <v:textbox style="mso-fit-shape-to-text:t">
              <w:txbxContent>
                <w:p w:rsidR="00084362" w:rsidRPr="00757511" w:rsidRDefault="00084362" w:rsidP="00084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 xml:space="preserve">Рисунок 1 – Головне </w:t>
                  </w:r>
                  <w:proofErr w:type="spellStart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>вікно</w:t>
                  </w:r>
                  <w:proofErr w:type="spellEnd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>програмного</w:t>
                  </w:r>
                  <w:proofErr w:type="spellEnd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 xml:space="preserve"> модулю </w:t>
                  </w:r>
                  <w:proofErr w:type="gramStart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>для</w:t>
                  </w:r>
                  <w:proofErr w:type="gramEnd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 xml:space="preserve"> </w:t>
                  </w:r>
                </w:p>
                <w:p w:rsidR="00084362" w:rsidRPr="00757511" w:rsidRDefault="00084362" w:rsidP="00084362">
                  <w:pPr>
                    <w:jc w:val="center"/>
                    <w:rPr>
                      <w:color w:val="000000"/>
                      <w:spacing w:val="-20"/>
                      <w:sz w:val="28"/>
                      <w:szCs w:val="28"/>
                    </w:rPr>
                  </w:pPr>
                  <w:proofErr w:type="spellStart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>автоматизованого</w:t>
                  </w:r>
                  <w:proofErr w:type="spellEnd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>моделювання</w:t>
                  </w:r>
                  <w:proofErr w:type="spellEnd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>параметрів</w:t>
                  </w:r>
                  <w:proofErr w:type="spellEnd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7511">
                    <w:rPr>
                      <w:rFonts w:ascii="Times New Roman" w:hAnsi="Times New Roman"/>
                      <w:color w:val="000000"/>
                      <w:spacing w:val="-20"/>
                      <w:sz w:val="28"/>
                      <w:szCs w:val="28"/>
                    </w:rPr>
                    <w:t>деталі</w:t>
                  </w:r>
                  <w:proofErr w:type="spellEnd"/>
                </w:p>
              </w:txbxContent>
            </v:textbox>
          </v:shape>
        </w:pict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модуля,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відповідає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75751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57511">
        <w:rPr>
          <w:rFonts w:ascii="Times New Roman" w:hAnsi="Times New Roman"/>
          <w:color w:val="000000"/>
          <w:sz w:val="28"/>
          <w:szCs w:val="28"/>
        </w:rPr>
        <w:t>ідключення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та запуск КОМПАС;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4140" w:firstLine="804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модуля,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відповідає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57511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перевірку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вхідних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умов;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4140" w:firstLine="804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модуля,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виконує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нової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деталі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шаблону по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замовчуваннях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;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18" w:firstLine="804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модуля,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зчитує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деталі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;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18" w:firstLine="804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модулю,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обновлює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параметри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деталі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;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18" w:firstLine="804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модулю,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7511">
        <w:rPr>
          <w:rFonts w:ascii="Times New Roman" w:hAnsi="Times New Roman"/>
          <w:color w:val="000000"/>
          <w:sz w:val="28"/>
          <w:szCs w:val="28"/>
        </w:rPr>
        <w:t>перев</w:t>
      </w:r>
      <w:proofErr w:type="gramEnd"/>
      <w:r w:rsidRPr="00757511">
        <w:rPr>
          <w:rFonts w:ascii="Times New Roman" w:hAnsi="Times New Roman"/>
          <w:color w:val="000000"/>
          <w:sz w:val="28"/>
          <w:szCs w:val="28"/>
        </w:rPr>
        <w:t>іряє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параметри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деталі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;</w:t>
      </w:r>
    </w:p>
    <w:p w:rsidR="00084362" w:rsidRPr="00757511" w:rsidRDefault="00084362" w:rsidP="00084362">
      <w:pPr>
        <w:numPr>
          <w:ilvl w:val="0"/>
          <w:numId w:val="1"/>
        </w:numPr>
        <w:tabs>
          <w:tab w:val="clear" w:pos="735"/>
          <w:tab w:val="num" w:pos="1122"/>
        </w:tabs>
        <w:autoSpaceDE w:val="0"/>
        <w:autoSpaceDN w:val="0"/>
        <w:adjustRightInd w:val="0"/>
        <w:spacing w:after="0" w:line="240" w:lineRule="auto"/>
        <w:ind w:left="18" w:firstLine="804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Блок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7511">
        <w:rPr>
          <w:rFonts w:ascii="Times New Roman" w:hAnsi="Times New Roman"/>
          <w:color w:val="000000"/>
          <w:sz w:val="28"/>
          <w:szCs w:val="28"/>
        </w:rPr>
        <w:t>перев</w:t>
      </w:r>
      <w:proofErr w:type="gramEnd"/>
      <w:r w:rsidRPr="00757511">
        <w:rPr>
          <w:rFonts w:ascii="Times New Roman" w:hAnsi="Times New Roman"/>
          <w:color w:val="000000"/>
          <w:sz w:val="28"/>
          <w:szCs w:val="28"/>
        </w:rPr>
        <w:t>іряє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допустимість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відповідає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завершення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.</w:t>
      </w: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Результатом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пропонованого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програмного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модулю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тривимірна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модель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гранулятора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, яку наведено </w:t>
      </w:r>
      <w:proofErr w:type="gramStart"/>
      <w:r w:rsidRPr="00757511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57511">
        <w:rPr>
          <w:rFonts w:ascii="Times New Roman" w:hAnsi="Times New Roman"/>
          <w:color w:val="000000"/>
          <w:sz w:val="28"/>
          <w:szCs w:val="28"/>
        </w:rPr>
        <w:t xml:space="preserve"> рисунку 2.</w:t>
      </w:r>
    </w:p>
    <w:p w:rsidR="00084362" w:rsidRPr="00757511" w:rsidRDefault="00084362" w:rsidP="00084362">
      <w:pPr>
        <w:spacing w:after="0" w:line="240" w:lineRule="auto"/>
        <w:ind w:firstLine="840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ind w:firstLine="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49875" cy="3002280"/>
            <wp:effectExtent l="19050" t="0" r="3175" b="0"/>
            <wp:docPr id="1" name="Рисунок 23" descr="C:\Users\сашуня\Desktop\конкурсная работааа\скрины гранулятора\Сбор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сашуня\Desktop\конкурсная работааа\скрины гранулятора\Сборк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4362" w:rsidRPr="00757511" w:rsidRDefault="00084362" w:rsidP="00084362">
      <w:pPr>
        <w:spacing w:after="0" w:line="240" w:lineRule="auto"/>
        <w:ind w:firstLine="839"/>
        <w:rPr>
          <w:rFonts w:ascii="Times New Roman" w:hAnsi="Times New Roman"/>
          <w:i/>
          <w:color w:val="000000"/>
          <w:sz w:val="28"/>
          <w:szCs w:val="28"/>
        </w:rPr>
      </w:pPr>
    </w:p>
    <w:p w:rsidR="00084362" w:rsidRPr="00757511" w:rsidRDefault="00084362" w:rsidP="00084362">
      <w:pPr>
        <w:pStyle w:val="1"/>
        <w:ind w:left="0" w:firstLine="30"/>
        <w:jc w:val="center"/>
        <w:rPr>
          <w:color w:val="000000"/>
          <w:sz w:val="28"/>
          <w:szCs w:val="28"/>
        </w:rPr>
      </w:pPr>
      <w:r w:rsidRPr="00757511">
        <w:rPr>
          <w:color w:val="000000"/>
          <w:sz w:val="28"/>
          <w:szCs w:val="28"/>
        </w:rPr>
        <w:t>Рисунок 2 – Зовнішній вигляд гранулятора</w:t>
      </w:r>
    </w:p>
    <w:p w:rsidR="00084362" w:rsidRPr="00757511" w:rsidRDefault="00084362" w:rsidP="00084362">
      <w:pPr>
        <w:pStyle w:val="1"/>
        <w:ind w:left="0" w:firstLine="858"/>
        <w:jc w:val="both"/>
        <w:rPr>
          <w:color w:val="000000"/>
          <w:sz w:val="28"/>
          <w:szCs w:val="28"/>
        </w:rPr>
      </w:pPr>
    </w:p>
    <w:p w:rsidR="00084362" w:rsidRPr="00757511" w:rsidRDefault="00084362" w:rsidP="00084362">
      <w:pPr>
        <w:pStyle w:val="1"/>
        <w:ind w:left="0" w:firstLine="708"/>
        <w:jc w:val="both"/>
        <w:rPr>
          <w:color w:val="000000"/>
          <w:sz w:val="28"/>
          <w:szCs w:val="28"/>
        </w:rPr>
      </w:pPr>
      <w:r w:rsidRPr="00757511">
        <w:rPr>
          <w:color w:val="000000"/>
          <w:sz w:val="28"/>
          <w:szCs w:val="28"/>
        </w:rPr>
        <w:t xml:space="preserve">Наступним кроком технічної підготовки виробництва складових деталей </w:t>
      </w:r>
      <w:proofErr w:type="spellStart"/>
      <w:r w:rsidRPr="00757511">
        <w:rPr>
          <w:color w:val="000000"/>
          <w:sz w:val="28"/>
          <w:szCs w:val="28"/>
        </w:rPr>
        <w:t>розглядаємого</w:t>
      </w:r>
      <w:proofErr w:type="spellEnd"/>
      <w:r w:rsidRPr="00757511">
        <w:rPr>
          <w:color w:val="000000"/>
          <w:sz w:val="28"/>
          <w:szCs w:val="28"/>
        </w:rPr>
        <w:t xml:space="preserve"> гранулятора є розробка  управляючих програм для верстатів з ЧПУ, на яких буде </w:t>
      </w:r>
      <w:proofErr w:type="spellStart"/>
      <w:r w:rsidRPr="00757511">
        <w:rPr>
          <w:color w:val="000000"/>
          <w:sz w:val="28"/>
          <w:szCs w:val="28"/>
        </w:rPr>
        <w:t>призводитись</w:t>
      </w:r>
      <w:proofErr w:type="spellEnd"/>
      <w:r w:rsidRPr="00757511">
        <w:rPr>
          <w:color w:val="000000"/>
          <w:sz w:val="28"/>
          <w:szCs w:val="28"/>
        </w:rPr>
        <w:t xml:space="preserve"> виготовлення спроектованих деталей. </w:t>
      </w:r>
    </w:p>
    <w:p w:rsidR="00084362" w:rsidRPr="00757511" w:rsidRDefault="00084362" w:rsidP="00084362">
      <w:pPr>
        <w:pStyle w:val="1"/>
        <w:ind w:left="0" w:firstLine="828"/>
        <w:jc w:val="both"/>
        <w:rPr>
          <w:color w:val="000000"/>
          <w:sz w:val="28"/>
          <w:szCs w:val="28"/>
        </w:rPr>
      </w:pPr>
      <w:r w:rsidRPr="00757511">
        <w:rPr>
          <w:color w:val="000000"/>
          <w:sz w:val="28"/>
          <w:szCs w:val="28"/>
        </w:rPr>
        <w:t>На першому етапі розробки управляючої програми необхідно завантажити 3</w:t>
      </w:r>
      <w:r w:rsidRPr="00757511">
        <w:rPr>
          <w:color w:val="000000"/>
          <w:sz w:val="28"/>
          <w:szCs w:val="28"/>
          <w:lang w:val="en-US"/>
        </w:rPr>
        <w:t>D</w:t>
      </w:r>
      <w:r w:rsidRPr="00757511">
        <w:rPr>
          <w:color w:val="000000"/>
          <w:sz w:val="28"/>
          <w:szCs w:val="28"/>
        </w:rPr>
        <w:t xml:space="preserve"> модель деталі «Гранулятор» до розробленого програмного модулю. За допомогою відповідної команди розташованої на головному вікні програми (Рис.1). Після завантаження моделі деталі необхідно запустити CAD / CAM-систему </w:t>
      </w:r>
      <w:proofErr w:type="spellStart"/>
      <w:r w:rsidRPr="00757511">
        <w:rPr>
          <w:color w:val="000000"/>
          <w:sz w:val="28"/>
          <w:szCs w:val="28"/>
        </w:rPr>
        <w:t>Mastercam</w:t>
      </w:r>
      <w:proofErr w:type="spellEnd"/>
      <w:r w:rsidRPr="00757511">
        <w:rPr>
          <w:color w:val="000000"/>
          <w:sz w:val="28"/>
          <w:szCs w:val="28"/>
        </w:rPr>
        <w:t xml:space="preserve"> з головного вікна програмного модулю (Рис.1).</w:t>
      </w:r>
    </w:p>
    <w:p w:rsidR="00084362" w:rsidRPr="00757511" w:rsidRDefault="00084362" w:rsidP="00084362">
      <w:pPr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отрима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керуюч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обробку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деталі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Гранулятор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 для початку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завантажити тривимірну модель,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ісля чого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признач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параметри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чорнової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обробки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(Рис.3)</w:t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59690</wp:posOffset>
            </wp:positionV>
            <wp:extent cx="3194685" cy="1837055"/>
            <wp:effectExtent l="1905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82" t="64583" r="15706" b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Налаштування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інструменту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чорнової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обробки</w:t>
      </w:r>
      <w:proofErr w:type="spellEnd"/>
    </w:p>
    <w:p w:rsidR="00084362" w:rsidRPr="00757511" w:rsidRDefault="00084362" w:rsidP="00084362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Аналогічно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призводиться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налаштування параметрів чистової обробки за допомогою функцій</w:t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Mult</w:t>
      </w:r>
      <w:r w:rsidRPr="0075751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57511">
        <w:rPr>
          <w:rFonts w:ascii="Times New Roman" w:hAnsi="Times New Roman"/>
          <w:color w:val="000000"/>
          <w:sz w:val="28"/>
          <w:szCs w:val="28"/>
        </w:rPr>
        <w:t>Passes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  <w:lang w:val="en-US"/>
        </w:rPr>
        <w:t>Leadin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/</w:t>
      </w:r>
      <w:r w:rsidRPr="00757511">
        <w:rPr>
          <w:rFonts w:ascii="Times New Roman" w:hAnsi="Times New Roman"/>
          <w:color w:val="000000"/>
          <w:sz w:val="28"/>
          <w:szCs w:val="28"/>
          <w:lang w:val="en-US"/>
        </w:rPr>
        <w:t>out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57511">
        <w:rPr>
          <w:rFonts w:ascii="Times New Roman" w:hAnsi="Times New Roman"/>
          <w:color w:val="000000"/>
          <w:sz w:val="28"/>
          <w:szCs w:val="28"/>
        </w:rPr>
        <w:t>(Рис.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757511">
        <w:rPr>
          <w:rFonts w:ascii="Times New Roman" w:hAnsi="Times New Roman"/>
          <w:color w:val="000000"/>
          <w:sz w:val="28"/>
          <w:szCs w:val="28"/>
        </w:rPr>
        <w:t>).</w:t>
      </w:r>
    </w:p>
    <w:p w:rsidR="00084362" w:rsidRPr="00757511" w:rsidRDefault="00084362" w:rsidP="000843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85725</wp:posOffset>
            </wp:positionV>
            <wp:extent cx="2754630" cy="2028825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882" t="38498" r="15660" b="26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362" w:rsidRPr="00757511" w:rsidRDefault="00084362" w:rsidP="000843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147955</wp:posOffset>
            </wp:positionV>
            <wp:extent cx="2198370" cy="1574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546" r="4646" b="7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362" w:rsidRPr="00757511" w:rsidRDefault="00084362" w:rsidP="000843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362" w:rsidRPr="00757511" w:rsidRDefault="00084362" w:rsidP="000843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7511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75751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Налаштування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функції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</w:rPr>
        <w:t>Mult</w:t>
      </w:r>
      <w:r w:rsidRPr="0075751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57511">
        <w:rPr>
          <w:rFonts w:ascii="Times New Roman" w:hAnsi="Times New Roman"/>
          <w:color w:val="000000"/>
          <w:sz w:val="28"/>
          <w:szCs w:val="28"/>
        </w:rPr>
        <w:t>Passes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57511">
        <w:rPr>
          <w:rFonts w:ascii="Times New Roman" w:hAnsi="Times New Roman"/>
          <w:color w:val="000000"/>
          <w:sz w:val="28"/>
          <w:szCs w:val="28"/>
          <w:lang w:val="en-US"/>
        </w:rPr>
        <w:t>Leadin</w:t>
      </w:r>
      <w:proofErr w:type="spellEnd"/>
      <w:r w:rsidRPr="00757511">
        <w:rPr>
          <w:rFonts w:ascii="Times New Roman" w:hAnsi="Times New Roman"/>
          <w:color w:val="000000"/>
          <w:sz w:val="28"/>
          <w:szCs w:val="28"/>
        </w:rPr>
        <w:t>/</w:t>
      </w:r>
      <w:r w:rsidRPr="00757511">
        <w:rPr>
          <w:rFonts w:ascii="Times New Roman" w:hAnsi="Times New Roman"/>
          <w:color w:val="000000"/>
          <w:sz w:val="28"/>
          <w:szCs w:val="28"/>
          <w:lang w:val="en-US"/>
        </w:rPr>
        <w:t>out</w:t>
      </w:r>
    </w:p>
    <w:p w:rsidR="00774D92" w:rsidRDefault="00774D92"/>
    <w:sectPr w:rsidR="00774D92" w:rsidSect="0077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030"/>
    <w:multiLevelType w:val="hybridMultilevel"/>
    <w:tmpl w:val="742C22FE"/>
    <w:lvl w:ilvl="0" w:tplc="F36AAED4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4362"/>
    <w:rsid w:val="00084362"/>
    <w:rsid w:val="00774D92"/>
    <w:rsid w:val="00B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 Знак Знак Знак Знак"/>
    <w:basedOn w:val="a"/>
    <w:rsid w:val="000843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a0"/>
    <w:rsid w:val="00084362"/>
  </w:style>
  <w:style w:type="paragraph" w:customStyle="1" w:styleId="1">
    <w:name w:val="Абзац списка1"/>
    <w:basedOn w:val="a"/>
    <w:rsid w:val="0008436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2019-12-11T08:54:00Z</dcterms:created>
  <dcterms:modified xsi:type="dcterms:W3CDTF">2019-12-11T08:54:00Z</dcterms:modified>
</cp:coreProperties>
</file>