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56" w:rsidRPr="00272B1E" w:rsidRDefault="00EF2A56" w:rsidP="00272B1E">
      <w:pPr>
        <w:spacing w:line="240" w:lineRule="auto"/>
        <w:jc w:val="left"/>
        <w:outlineLvl w:val="0"/>
        <w:rPr>
          <w:rFonts w:ascii="Times New Roman" w:hAnsi="Times New Roman"/>
          <w:kern w:val="36"/>
          <w:sz w:val="28"/>
          <w:szCs w:val="28"/>
          <w:lang w:eastAsia="uk-UA"/>
        </w:rPr>
      </w:pPr>
      <w:r w:rsidRPr="00272B1E">
        <w:rPr>
          <w:rFonts w:ascii="Times New Roman" w:hAnsi="Times New Roman"/>
          <w:kern w:val="36"/>
          <w:sz w:val="28"/>
          <w:szCs w:val="28"/>
          <w:lang w:eastAsia="uk-UA"/>
        </w:rPr>
        <w:t>УВАГА! ВИМОГИ ДО ДРУГОГО ТУРУ ВСЕУКРАЇНСЬКОГО КОНКУРСУ СТУДЕНТСЬКИХ НАУКОВИХ РОБІТ!</w:t>
      </w:r>
    </w:p>
    <w:p w:rsidR="00EF2A56" w:rsidRDefault="00EF2A56" w:rsidP="00272B1E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eastAsia="uk-UA"/>
        </w:rPr>
      </w:pPr>
    </w:p>
    <w:p w:rsidR="00EF2A56" w:rsidRPr="00272B1E" w:rsidRDefault="00EF2A56" w:rsidP="00272B1E">
      <w:pPr>
        <w:shd w:val="clear" w:color="auto" w:fill="FFFFFF"/>
        <w:spacing w:after="240" w:line="240" w:lineRule="auto"/>
        <w:jc w:val="center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b/>
          <w:bCs/>
          <w:spacing w:val="2"/>
          <w:sz w:val="28"/>
          <w:szCs w:val="28"/>
          <w:lang w:eastAsia="uk-UA"/>
        </w:rPr>
        <w:t>ПРОВЕДЕННЯ ІІ ТУРУ</w:t>
      </w:r>
    </w:p>
    <w:p w:rsidR="00EF2A56" w:rsidRPr="00272B1E" w:rsidRDefault="00EF2A56" w:rsidP="00272B1E">
      <w:pPr>
        <w:shd w:val="clear" w:color="auto" w:fill="FFFFFF"/>
        <w:spacing w:after="240" w:line="240" w:lineRule="auto"/>
        <w:jc w:val="center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Всеукраїнського конкурсу студентських наукових робіт</w:t>
      </w:r>
    </w:p>
    <w:p w:rsidR="00EF2A56" w:rsidRPr="00272B1E" w:rsidRDefault="00EF2A56" w:rsidP="00272B1E">
      <w:pPr>
        <w:shd w:val="clear" w:color="auto" w:fill="FFFFFF"/>
        <w:spacing w:after="240" w:line="240" w:lineRule="auto"/>
        <w:jc w:val="center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з галузей знань і спеціальностей в 201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8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-201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9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н.р.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Згідно наказів МОН України №605 від 18.04.2017 та №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1010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від 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8.19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.201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8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ІІ тур Конкурсу буде проводитися  у базових вищих навчальних закладах в  лютому-квітні 201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9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року. Базові вищі навчальні заклади затверджені 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наказом МОН України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№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1010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від 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8.19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.201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8 (</w:t>
      </w:r>
      <w:r w:rsidRPr="005F4690">
        <w:rPr>
          <w:rFonts w:ascii="Times New Roman" w:hAnsi="Times New Roman"/>
          <w:i/>
          <w:spacing w:val="2"/>
          <w:sz w:val="28"/>
          <w:szCs w:val="28"/>
          <w:lang w:eastAsia="uk-UA"/>
        </w:rPr>
        <w:t>див. прикріплення до оголошення)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ІІ тур Конкурсу проводиться у два етапи:</w:t>
      </w:r>
    </w:p>
    <w:p w:rsidR="00EF2A56" w:rsidRPr="00272B1E" w:rsidRDefault="00EF2A56" w:rsidP="00143B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перший етап – рецензування робіт;</w:t>
      </w:r>
    </w:p>
    <w:p w:rsidR="00EF2A56" w:rsidRPr="00272B1E" w:rsidRDefault="00EF2A56" w:rsidP="00143B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другий етап – проведення підсумкової науково-практичної конференції.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Протягом першого етапу ІІ туру Конкурсу галузева конкурсна комісія розглядає подані наукові роботи та здійснює їх рецензування (додаток 1).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Просимо звернути увагу на характеристики та критерії оцінки рукопису наукової роботи (зокрема, новизна ідеї, теоретичні та практичні результати роботи разом з документальним підтвердженням їх впровадження, наукові публікації). Відсутність вказаних елементів у роботі – це втрата 55 балів зі 100, тобто робота фактично не буде відібрана  на другий етап.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За результатами рецензування формується рейтинговий список наукових робіт, який оприлюднюється.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На підставі рецензій галузева конкурсна комісія приймає рішення щодо визначення наукових робіт, автори яких запрошуються на підсумкову науково-практичну конференцію.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Після проведення підсумкової науково-практичної конференції галузева конкурсна комісія підбиває підсумки ІІ туру Конкурсу та приймає рішення про визначення переможців Конкурсу, загальна кількість яких не може перевищувати 25 % від загальної кількості авторів наукових робіт, та нагородження їх дипломами: І ступеня – до 20%, ІІ ступеня – до 30%, ІІІ ступеня – до 50%.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Автор наукової роботи, який не брав участі у підсумковій науково-практичній конференції, не може бути переможцем.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Наукові роботи переможців Конкурсу оприлюднюються на веб-сайті базового вищого навчального закладу.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Зверніть увагу, що при виявленні ознак академічного плагіату галузева конкурсна комісія може зняти відповідну наукову роботу з Конкурсу.</w:t>
      </w:r>
    </w:p>
    <w:p w:rsidR="00EF2A56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Більш детально вимоги до наукових робіт та умови проведення ІІ туру Конкурсу викладено в ІІІІ та IV розділах «Положення про Всеукраїнський конкурс студентських наукових робіт з галузей знань і спеціальностей», затвердженого наказом МОН України №605 від 18.04.2017 (додаток 2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 xml:space="preserve"> Положення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).</w:t>
      </w:r>
    </w:p>
    <w:p w:rsidR="00EF2A56" w:rsidRPr="00272B1E" w:rsidRDefault="00EF2A56" w:rsidP="00ED2F10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r>
        <w:rPr>
          <w:rFonts w:ascii="Times New Roman" w:hAnsi="Times New Roman"/>
          <w:spacing w:val="2"/>
          <w:sz w:val="28"/>
          <w:szCs w:val="28"/>
          <w:lang w:eastAsia="uk-UA"/>
        </w:rPr>
        <w:t xml:space="preserve">Звертаємо увагу, що критеріям рецензії важлива роль відводиться </w:t>
      </w:r>
      <w:r w:rsidRPr="00ED2F10">
        <w:rPr>
          <w:rFonts w:ascii="Times New Roman" w:hAnsi="Times New Roman"/>
          <w:spacing w:val="2"/>
          <w:sz w:val="28"/>
          <w:szCs w:val="28"/>
          <w:lang w:eastAsia="uk-UA"/>
        </w:rPr>
        <w:t>документальн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ому</w:t>
      </w:r>
      <w:r w:rsidRPr="00ED2F10">
        <w:rPr>
          <w:rFonts w:ascii="Times New Roman" w:hAnsi="Times New Roman"/>
          <w:spacing w:val="2"/>
          <w:sz w:val="28"/>
          <w:szCs w:val="28"/>
          <w:lang w:eastAsia="uk-UA"/>
        </w:rPr>
        <w:t xml:space="preserve"> підтвердженн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ю</w:t>
      </w:r>
      <w:r w:rsidRPr="00ED2F10">
        <w:rPr>
          <w:rFonts w:ascii="Times New Roman" w:hAnsi="Times New Roman"/>
          <w:spacing w:val="2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впровадження результатів роботи</w:t>
      </w:r>
      <w:r w:rsidRPr="00ED2F10">
        <w:rPr>
          <w:rFonts w:ascii="Times New Roman" w:hAnsi="Times New Roman"/>
          <w:i/>
          <w:spacing w:val="2"/>
          <w:sz w:val="28"/>
          <w:szCs w:val="28"/>
          <w:lang w:eastAsia="uk-UA"/>
        </w:rPr>
        <w:t xml:space="preserve"> </w:t>
      </w:r>
      <w:r w:rsidRPr="005F4690">
        <w:rPr>
          <w:rFonts w:ascii="Times New Roman" w:hAnsi="Times New Roman"/>
          <w:i/>
          <w:spacing w:val="2"/>
          <w:sz w:val="28"/>
          <w:szCs w:val="28"/>
          <w:lang w:eastAsia="uk-UA"/>
        </w:rPr>
        <w:t>див. прикріплення до оголошення)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.</w:t>
      </w:r>
    </w:p>
    <w:p w:rsidR="00EF2A56" w:rsidRDefault="00EF2A56" w:rsidP="00143B66">
      <w:pPr>
        <w:shd w:val="clear" w:color="auto" w:fill="FFFFFF"/>
        <w:spacing w:after="240" w:line="240" w:lineRule="auto"/>
        <w:ind w:firstLine="284"/>
        <w:rPr>
          <w:rFonts w:ascii="Times New Roman" w:hAnsi="Times New Roman"/>
          <w:spacing w:val="2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pacing w:val="2"/>
          <w:sz w:val="28"/>
          <w:szCs w:val="28"/>
          <w:lang w:eastAsia="uk-UA"/>
        </w:rPr>
        <w:t>Термін подачі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наукових робіт – до 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10 січня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201</w:t>
      </w:r>
      <w:r>
        <w:rPr>
          <w:rFonts w:ascii="Times New Roman" w:hAnsi="Times New Roman"/>
          <w:spacing w:val="2"/>
          <w:sz w:val="28"/>
          <w:szCs w:val="28"/>
          <w:lang w:eastAsia="uk-UA"/>
        </w:rPr>
        <w:t>9</w:t>
      </w: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 xml:space="preserve"> р. (кімн. 9.209).</w:t>
      </w:r>
    </w:p>
    <w:p w:rsidR="00EF2A56" w:rsidRPr="00272B1E" w:rsidRDefault="00EF2A56" w:rsidP="00143B66">
      <w:pPr>
        <w:shd w:val="clear" w:color="auto" w:fill="FFFFFF"/>
        <w:spacing w:after="240" w:line="240" w:lineRule="auto"/>
        <w:jc w:val="right"/>
        <w:rPr>
          <w:rFonts w:ascii="Times New Roman" w:hAnsi="Times New Roman"/>
          <w:spacing w:val="2"/>
          <w:sz w:val="28"/>
          <w:szCs w:val="28"/>
          <w:lang w:eastAsia="uk-UA"/>
        </w:rPr>
      </w:pPr>
      <w:r w:rsidRPr="00272B1E">
        <w:rPr>
          <w:rFonts w:ascii="Times New Roman" w:hAnsi="Times New Roman"/>
          <w:spacing w:val="2"/>
          <w:sz w:val="28"/>
          <w:szCs w:val="28"/>
          <w:lang w:eastAsia="uk-UA"/>
        </w:rPr>
        <w:t>Науково-дослідна частина.</w:t>
      </w:r>
    </w:p>
    <w:p w:rsidR="00EF2A56" w:rsidRPr="00272B1E" w:rsidRDefault="00EF2A56">
      <w:pPr>
        <w:rPr>
          <w:rFonts w:ascii="Times New Roman" w:hAnsi="Times New Roman"/>
          <w:sz w:val="28"/>
          <w:szCs w:val="28"/>
        </w:rPr>
      </w:pPr>
    </w:p>
    <w:sectPr w:rsidR="00EF2A56" w:rsidRPr="00272B1E" w:rsidSect="00B6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3FD7"/>
    <w:multiLevelType w:val="multilevel"/>
    <w:tmpl w:val="CCA4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47"/>
    <w:rsid w:val="00143B66"/>
    <w:rsid w:val="00272B1E"/>
    <w:rsid w:val="003F0D8A"/>
    <w:rsid w:val="004C1F51"/>
    <w:rsid w:val="005A3E89"/>
    <w:rsid w:val="005F4690"/>
    <w:rsid w:val="00780F11"/>
    <w:rsid w:val="007D70C3"/>
    <w:rsid w:val="00A079B1"/>
    <w:rsid w:val="00B666CB"/>
    <w:rsid w:val="00BD06C6"/>
    <w:rsid w:val="00C17DFE"/>
    <w:rsid w:val="00CC7D4D"/>
    <w:rsid w:val="00D76847"/>
    <w:rsid w:val="00ED2F10"/>
    <w:rsid w:val="00EF2A56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CB"/>
    <w:pPr>
      <w:spacing w:line="360" w:lineRule="auto"/>
      <w:jc w:val="both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684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395</Words>
  <Characters>2257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sadfjhdfo2578</cp:lastModifiedBy>
  <cp:revision>10</cp:revision>
  <dcterms:created xsi:type="dcterms:W3CDTF">2018-12-18T12:28:00Z</dcterms:created>
  <dcterms:modified xsi:type="dcterms:W3CDTF">2018-12-18T13:03:00Z</dcterms:modified>
</cp:coreProperties>
</file>