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2434C4" w:rsidRPr="002434C4" w:rsidTr="002434C4">
        <w:tc>
          <w:tcPr>
            <w:tcW w:w="10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МІНІСТЕРСТВО ОСВІТИ І НАУКИ УКРАЇНИ</w:t>
            </w:r>
          </w:p>
        </w:tc>
      </w:tr>
      <w:tr w:rsidR="002434C4" w:rsidRPr="002434C4" w:rsidTr="002434C4">
        <w:tc>
          <w:tcPr>
            <w:tcW w:w="10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uk-UA"/>
              </w:rPr>
              <w:t>НАКАЗ</w:t>
            </w:r>
          </w:p>
        </w:tc>
      </w:tr>
      <w:tr w:rsidR="002434C4" w:rsidRPr="002434C4" w:rsidTr="002434C4">
        <w:tc>
          <w:tcPr>
            <w:tcW w:w="10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18.04.2017  № 605</w:t>
            </w:r>
          </w:p>
        </w:tc>
      </w:tr>
      <w:tr w:rsidR="002434C4" w:rsidRPr="002434C4" w:rsidTr="002434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Зареєстровано в Міністерстві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юстиції України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15 травня 2017 р.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 № 620/30488</w:t>
            </w:r>
          </w:p>
        </w:tc>
      </w:tr>
    </w:tbl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End w:id="1"/>
      <w:r w:rsidRPr="00243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Про затвердження Положення про Всеукраїнський конкурс студентських наукових робіт з галузей знань і спеціальностей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5"/>
      <w:bookmarkEnd w:id="2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</w:t>
      </w:r>
      <w:hyperlink r:id="rId5" w:anchor="n964" w:tgtFrame="_blank" w:history="1">
        <w:r w:rsidRPr="002434C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uk-UA"/>
          </w:rPr>
          <w:t>статті 62</w:t>
        </w:r>
      </w:hyperlink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Закону України "Про вищу освіту", </w:t>
      </w:r>
      <w:hyperlink r:id="rId6" w:anchor="n894" w:tgtFrame="_blank" w:history="1">
        <w:r w:rsidRPr="002434C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uk-UA"/>
          </w:rPr>
          <w:t>статті 61</w:t>
        </w:r>
      </w:hyperlink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Закону України "Про наукову і науково-технічну діяльність" з метою виявлення й підтримки обдарованої студентської молоді, створення умов для її творчого зростання, підготовки наукових кадрів вищої кваліфікації та приведення нормативно-правових актів у відповідність до законодавства </w:t>
      </w:r>
      <w:r w:rsidRPr="002434C4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bdr w:val="none" w:sz="0" w:space="0" w:color="auto" w:frame="1"/>
          <w:lang w:eastAsia="uk-UA"/>
        </w:rPr>
        <w:t>НАКАЗУЮ: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6"/>
      <w:bookmarkEnd w:id="3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 </w:t>
      </w:r>
      <w:hyperlink r:id="rId7" w:anchor="n15" w:history="1">
        <w:r w:rsidRPr="002434C4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bdr w:val="none" w:sz="0" w:space="0" w:color="auto" w:frame="1"/>
            <w:lang w:eastAsia="uk-UA"/>
          </w:rPr>
          <w:t>Положення про Всеукраїнський конкурс студентських наукових робіт з галузей знань і спеціальностей</w:t>
        </w:r>
      </w:hyperlink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7"/>
      <w:bookmarkEnd w:id="4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Визнати таким, що втратив чинність, </w:t>
      </w:r>
      <w:hyperlink r:id="rId8" w:tgtFrame="_blank" w:history="1">
        <w:r w:rsidRPr="002434C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uk-UA"/>
          </w:rPr>
          <w:t>наказ Міністерства освіти і науки, молоді та спорту України від 21 лютого 2012 року № 202</w:t>
        </w:r>
      </w:hyperlink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"Про затвердження Положення про проведення Всеукраїнського конкурсу студентських наукових робіт з природничих, технічних та гуманітарних наук", зареєстрований в Міністерстві юстиції України 13 березня 2012 року за № 389/20702.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8"/>
      <w:bookmarkEnd w:id="5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Управлінню адміністративно-господарського та організаційного забезпечення (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Єрко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І.А.) в установленому порядку зробити відмітку у справах архіву.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9"/>
      <w:bookmarkEnd w:id="6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Департаменту вищої освіти (Шаров О.І.) забезпечити подання цього наказу на державну реєстрацію до Міністерства юстиції України в установленому порядку.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10"/>
      <w:bookmarkEnd w:id="7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Контроль за виконанням цього наказу покласти на першого заступника Міністра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Ковтунця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В.В.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1"/>
      <w:bookmarkEnd w:id="8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Цей наказ набирає чинності з дня його офіційного опублікування.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2434C4" w:rsidRPr="002434C4" w:rsidTr="002434C4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12"/>
            <w:bookmarkEnd w:id="9"/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Міністр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Л.М. Гриневич</w:t>
            </w:r>
          </w:p>
        </w:tc>
      </w:tr>
      <w:tr w:rsidR="002434C4" w:rsidRPr="002434C4" w:rsidTr="002434C4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08"/>
            <w:bookmarkStart w:id="11" w:name="n13"/>
            <w:bookmarkEnd w:id="10"/>
            <w:bookmarkEnd w:id="11"/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ЗАТВЕРДЖЕНО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Наказ Міністерства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освіти і науки України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18.04.2017 № 605</w:t>
            </w:r>
          </w:p>
        </w:tc>
      </w:tr>
    </w:tbl>
    <w:p w:rsidR="002434C4" w:rsidRPr="002434C4" w:rsidRDefault="002434C4" w:rsidP="002434C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2" w:name="n14"/>
      <w:bookmarkEnd w:id="12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2434C4" w:rsidRPr="002434C4" w:rsidTr="002434C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Зареєстровано в Міністерстві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юстиції України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15 травня 2017 р.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 № 620/30488</w:t>
            </w:r>
          </w:p>
        </w:tc>
      </w:tr>
    </w:tbl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5"/>
      <w:bookmarkEnd w:id="13"/>
      <w:r w:rsidRPr="00243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ПОЛОЖЕННЯ 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про Всеукраїнський конкурс студентських наукових робіт з галузей знань і спеціальностей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6"/>
      <w:bookmarkEnd w:id="14"/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І. Загальні положення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7"/>
      <w:bookmarkEnd w:id="15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Це Положення визначає порядок організації та проведення Всеукраїнського конкурсу студентських наукових робіт з галузей знань і спеціальностей (далі - Конкурс), завдання Конкурсу, вимоги до наукових робіт, подання та розгляд апеляцій, визначення та нагородження переможців, фінансування Конкурсу.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8"/>
      <w:bookmarkEnd w:id="16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Конкурс проводиться щороку з метою створення умов для розвитку інтелектуального потенціалу талановитої молоді, підтримки наукової та творчої роботи 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студентів (курсантів), стимулювання їх інтересу до дослідницької роботи, оволодіння ними інноваційними технологіями.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19"/>
      <w:bookmarkEnd w:id="17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У Конкурсі можуть брати участь студенти (курсанти), які здобувають вищу освіту за освітнім ступенем </w:t>
      </w:r>
      <w:r w:rsidRPr="005972F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>бакалавра, магістра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студенти) у вищих навчальних закладах України незалежно від форм власності та підпорядкування, у тому числі іноземці та особи без громадянства, що навчаються у цих навчальних закладах, студенти вищих навчальних закладів інших країн.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20"/>
      <w:bookmarkEnd w:id="18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Засновником Конкурсу є Міністерство освіти і науки України (далі -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21"/>
      <w:bookmarkEnd w:id="19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Організаційно-методичне забезпечення Конкурсу здійснює державна наукова установа "Інститут модернізації змісту освіти" (далі -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ІМЗО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22"/>
      <w:bookmarkEnd w:id="20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Контроль за організацією, проведенням та дотриманням вимог цього Положення здійснює Організаційний комітет.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23"/>
      <w:bookmarkEnd w:id="21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Конкурс оголошується наказом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якому, зокрема, зазначаються: склад Організаційного комітету, строки проведення Конкурсу. Перелік галузей знань, спеціальностей (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спеціалізацій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з яких проводиться Конкурс, вищі навчальні заклади, в яких буде проходити ІІ тур Конкурсу (далі - </w:t>
      </w:r>
      <w:r w:rsidRPr="005972F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>базові вищі навчальні заклади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затверджуються наказом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972F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>строком на три роки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24"/>
      <w:bookmarkEnd w:id="22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Якщо базові вищі навчальні заклади проводили Конкурс з порушенням вимог цього Положення, Організаційний комітет може змінити такі базові вищі навчальні заклади до закінчення трирічного строку проведення.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25"/>
      <w:bookmarkEnd w:id="23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Під час проведення Конкурсу обробка персональних даних здійснюється відповідно до вимог </w:t>
      </w:r>
      <w:hyperlink r:id="rId9" w:tgtFrame="_blank" w:history="1">
        <w:r w:rsidRPr="002434C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uk-UA"/>
          </w:rPr>
          <w:t>Закону України</w:t>
        </w:r>
      </w:hyperlink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"Про захист персональних даних".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26"/>
      <w:bookmarkEnd w:id="24"/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ІІ. Завдання Конкурсу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7"/>
      <w:bookmarkEnd w:id="25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Основними завданнями Конкурсу є: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8"/>
      <w:bookmarkEnd w:id="26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виявлення та розвиток обдарованих студентів, сприяння реалізації їх здібностей;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29"/>
      <w:bookmarkEnd w:id="27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стимулювання творчого самовдосконалення студентської молоді;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30"/>
      <w:bookmarkEnd w:id="28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популяризація досягнень науки, техніки та інноваційних технологій;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31"/>
      <w:bookmarkEnd w:id="29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залучення провідних вчених, наукових, науково-педагогічних працівників до активної роботи з обдарованою студентською молоддю;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32"/>
      <w:bookmarkEnd w:id="30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команд для участі в міжнародних олімпіадах, конкурсах, турнірах.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33"/>
      <w:bookmarkEnd w:id="31"/>
      <w:r w:rsidRPr="00F9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bdr w:val="none" w:sz="0" w:space="0" w:color="auto" w:frame="1"/>
          <w:lang w:eastAsia="uk-UA"/>
        </w:rPr>
        <w:t>ІІІ. Вимоги до наукових робіт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32" w:name="n34"/>
      <w:bookmarkEnd w:id="32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1. На Конкурс подаються самостійно підготовлені наукові роботи студентів з галузей знань, спеціальностей (</w:t>
      </w:r>
      <w:proofErr w:type="spellStart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спеціалізацій</w:t>
      </w:r>
      <w:proofErr w:type="spellEnd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). Наукові роботи повинні бути пошуковими за своїм характером, не мати нагород НАН України та органів державної влади, інших конкурсів.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33" w:name="n35"/>
      <w:bookmarkEnd w:id="33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2. Одна наукова робота може мати не більше двох авторів за наявності у них спільних з теми наукової роботи матеріалів та одного наукового керівника. Якщо авторами наукової роботи є студенти з різних вищих навчальних закладів, можуть бути два наукові керівники з різних вищих навчальних закладів.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34" w:name="n36"/>
      <w:bookmarkEnd w:id="34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3. Наукові роботи студентів, які є тематичним продовженням робіт, поданих на Конкурс у попередні роки, розглядаються за умови наявності в них не більше 25% наукового матеріалу з попередньої роботи.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35" w:name="n37"/>
      <w:bookmarkEnd w:id="35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4. Наукові роботи оформлюються відповідно до таких вимог: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36" w:name="n38"/>
      <w:bookmarkEnd w:id="36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текст друкується шрифтом </w:t>
      </w:r>
      <w:proofErr w:type="spellStart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Times</w:t>
      </w:r>
      <w:proofErr w:type="spellEnd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 </w:t>
      </w:r>
      <w:proofErr w:type="spellStart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New</w:t>
      </w:r>
      <w:proofErr w:type="spellEnd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 </w:t>
      </w:r>
      <w:proofErr w:type="spellStart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Roman</w:t>
      </w:r>
      <w:proofErr w:type="spellEnd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, міжрядковий інтервал 1.5, кегль 14, аркуш формату А4, поля: ліве - 30 мм, праве - 10 мм, верхнє і нижнє - по 20 мм;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37" w:name="n39"/>
      <w:bookmarkEnd w:id="37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наукова робота повинна мати титульну сторінку (на ній зазначаються тільки шифр та назва роботи), зміст, вступ, розділи, висновки, список використаної літератури та анотацію, у якій зазначено актуальність, мету, завдання, використану методику дослідження та загальну характеристику роботи;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38" w:name="n40"/>
      <w:bookmarkEnd w:id="38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39" w:name="n41"/>
      <w:bookmarkEnd w:id="39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загальний обсяг роботи не повинен перевищувати 30 сторінок без урахування додатків та переліку літературних джерел;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40" w:name="n42"/>
      <w:bookmarkEnd w:id="40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креслення та ілюстрації, що додаються до роботи, повинні бути скомпоновані на аркуші формату А3 або А4.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</w:pPr>
      <w:bookmarkStart w:id="41" w:name="n43"/>
      <w:bookmarkEnd w:id="41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Наукові роботи </w:t>
      </w:r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>подаються в друкованому вигляді та на електронних носіях.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42" w:name="n44"/>
      <w:bookmarkStart w:id="43" w:name="_GoBack"/>
      <w:bookmarkEnd w:id="42"/>
      <w:bookmarkEnd w:id="43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5. Наукові роботи виконуються українською мовою.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44" w:name="n45"/>
      <w:bookmarkEnd w:id="44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За погодженням з Організаційним комітетом може проводитись Конкурс з галузей знань, спеціальностей (</w:t>
      </w:r>
      <w:proofErr w:type="spellStart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спеціалізацій</w:t>
      </w:r>
      <w:proofErr w:type="spellEnd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) іноземними мовами. На такий Конкурс наукові роботи подаються відповідними мовами.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45" w:name="n46"/>
      <w:bookmarkEnd w:id="45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6. У наукових роботах, що подаються на Конкурс, у тому числі в копіях патентів, наукових статей тощо, прізвища, ініціали автора (авторів) та наукового керівника, найменування вищого навчального закладу замінюються шифром (шифр - не більше двох слів).</w:t>
      </w:r>
    </w:p>
    <w:p w:rsidR="002434C4" w:rsidRPr="00F903F9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46" w:name="n47"/>
      <w:bookmarkEnd w:id="46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Окремо під тим самим шифром подаються відомості про автора (авторів) та наукового керівника наукової роботи (</w:t>
      </w:r>
      <w:hyperlink r:id="rId10" w:anchor="n99" w:history="1">
        <w:r w:rsidRPr="00F903F9">
          <w:rPr>
            <w:rFonts w:ascii="Times New Roman" w:eastAsia="Times New Roman" w:hAnsi="Times New Roman" w:cs="Times New Roman"/>
            <w:color w:val="006600"/>
            <w:sz w:val="24"/>
            <w:szCs w:val="24"/>
            <w:highlight w:val="green"/>
            <w:u w:val="single"/>
            <w:bdr w:val="none" w:sz="0" w:space="0" w:color="auto" w:frame="1"/>
            <w:lang w:eastAsia="uk-UA"/>
          </w:rPr>
          <w:t>додаток 1</w:t>
        </w:r>
      </w:hyperlink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).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48"/>
      <w:bookmarkEnd w:id="47"/>
      <w:r w:rsidRPr="00F903F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7. Наукові роботи, подані на Конкурс з порушенням вимог цього розділу, до участі у Конкурсі не допускаються та за рішенням конкурсних комісій (галузевих конкурсних комісій) знімаються з розгляду.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48" w:name="n49"/>
      <w:bookmarkEnd w:id="48"/>
      <w:r w:rsidRPr="002D6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bdr w:val="none" w:sz="0" w:space="0" w:color="auto" w:frame="1"/>
          <w:lang w:eastAsia="uk-UA"/>
        </w:rPr>
        <w:t>ІV. Проведення Конкурсу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49" w:name="n50"/>
      <w:bookmarkEnd w:id="49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1. Конкурс проводиться у два тури: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0" w:name="n51"/>
      <w:bookmarkEnd w:id="50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І тур - у вищих навчальних закладах;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1" w:name="n52"/>
      <w:bookmarkEnd w:id="51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ІІ тур - у базових вищих навчальних закладах.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2" w:name="n53"/>
      <w:bookmarkEnd w:id="52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ІІ тур Конкурсу проводиться у два етапи: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3" w:name="n54"/>
      <w:bookmarkEnd w:id="53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перший етап - рецензування робіт;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4" w:name="n55"/>
      <w:bookmarkEnd w:id="54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другий етап - проведення підсумкової науково-практичної конференції.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5" w:name="n56"/>
      <w:bookmarkEnd w:id="55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2. Для організації та проведення І туру Конкурсу у вищому навчальному закладі за наказом керівника створюється конкурсна комісія, на розгляд якої студенти подають свої наукові роботи.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6" w:name="n57"/>
      <w:bookmarkEnd w:id="56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3. Конкурсна комісія з проведення І туру Конкурсу відбирає не більше трьох наукових робіт з кожної галузі знань, спеціальності (спеціалізації) та надсилає їх до базових вищих навчальних закладів у строк, визначений наказом </w:t>
      </w:r>
      <w:proofErr w:type="spellStart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МОН</w:t>
      </w:r>
      <w:proofErr w:type="spellEnd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7" w:name="n58"/>
      <w:bookmarkEnd w:id="57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Не можна подавати одну й ту саму наукову роботу до різних базових вищих навчальних закладів.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8" w:name="n59"/>
      <w:bookmarkEnd w:id="58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4. Для організації та проведення ІІ туру Конкурсу у базовому вищому навчальному закладі створюється галузева конкурсна комісія, персональний склад якої затверджується наказом керівника базового вищого навчального закладу.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59" w:name="n60"/>
      <w:bookmarkEnd w:id="59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До складу галузевої конкурсної комісії входять наукові, науково-педагогічні працівники базового вищого навчального закладу, представники інших вищих навчальних закладів, наукових установ, підприємств, громадських організацій тощо (за згодою). Кількість представників базового вищого навчального закладу у складі галузевої конкурсної комісії не може перевищувати 50% від затвердженого її складу.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0" w:name="n61"/>
      <w:bookmarkEnd w:id="60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Головою галузевої конкурсної комісії призначається керівник, заступник керівника базового вищого навчального закладу.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1" w:name="n62"/>
      <w:bookmarkEnd w:id="61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5. Протягом першого етапу ІІ туру Конкурсу галузева конкурсна комісія розглядає подані наукові роботи та здійснює їх рецензування (</w:t>
      </w:r>
      <w:hyperlink r:id="rId11" w:anchor="n101" w:history="1">
        <w:r w:rsidRPr="002D6C8E">
          <w:rPr>
            <w:rFonts w:ascii="Times New Roman" w:eastAsia="Times New Roman" w:hAnsi="Times New Roman" w:cs="Times New Roman"/>
            <w:color w:val="006600"/>
            <w:sz w:val="24"/>
            <w:szCs w:val="24"/>
            <w:highlight w:val="green"/>
            <w:u w:val="single"/>
            <w:bdr w:val="none" w:sz="0" w:space="0" w:color="auto" w:frame="1"/>
            <w:lang w:eastAsia="uk-UA"/>
          </w:rPr>
          <w:t>додаток 2</w:t>
        </w:r>
      </w:hyperlink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). Одна робота рецензується двома рецензентами.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2" w:name="n63"/>
      <w:bookmarkEnd w:id="62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Наукові роботи не подаються на рецензування до вищих навчальних закладів, у яких навчаються їх автори.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3" w:name="n64"/>
      <w:bookmarkEnd w:id="63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6. За результатами рецензування формується рейтинговий список наукових робіт (далі - рейтинговий список), який оприлюднюється.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4" w:name="n65"/>
      <w:bookmarkEnd w:id="64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7. Якщо під час рецензування наукової роботи буде виявлено ознаки академічного </w:t>
      </w:r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>плагіату,</w:t>
      </w:r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 галузева конкурсна комісія окремо розглядає це питання і своїм рішенням: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5" w:name="n66"/>
      <w:bookmarkEnd w:id="65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підтверджує факт академічного плагіату та знімає відповідну наукову роботу з Конкурсу з повідомленням учасника та конкурсної комісії відповідного вищого навчального закладу про цей факт;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6" w:name="n67"/>
      <w:bookmarkEnd w:id="66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не підтверджує факт академічного плагіату і допускає відповідну наукову роботу до подальшої участі у Конкурсі.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7" w:name="n68"/>
      <w:bookmarkEnd w:id="67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8. Галузева конкурсна комісія на своєму засіданні (за наявності не менше 2/3 її складу) на підставі рецензій приймає рішення щодо визначення наукових робіт, автори яких запрошуються на підсумкову науково-практичну конференцію. Рішення галузевої конкурсної комісії приймається більшістю від її затвердженого складу. За рівної кількості голосів членів галузевої конкурсної комісії голос голови є вирішальним.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8" w:name="n69"/>
      <w:bookmarkEnd w:id="68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9. Авторам відповідних наукових робіт галузева конкурсна комісія надсилає запрошення (у тому числі на електронну пошту автора) для участі у підсумковій науково-практичній конференції (не пізніше ніж за два тижні до дати її проведення) для наукової доповіді та захисту роботи.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69" w:name="n70"/>
      <w:bookmarkEnd w:id="69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Якщо претендент на нагородження не має можливості приїхати для участі у підсумковій науково-практичній конференції, допускається його участь з використанням телекомунікаційних засобів у режимі </w:t>
      </w:r>
      <w:proofErr w:type="spellStart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відеоконференції</w:t>
      </w:r>
      <w:proofErr w:type="spellEnd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70" w:name="n71"/>
      <w:bookmarkEnd w:id="70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 xml:space="preserve">За рішенням галузевої конкурсної комісії підсумкова науково-практична конференція також може бути проведена у режимі </w:t>
      </w:r>
      <w:proofErr w:type="spellStart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відеоконференції</w:t>
      </w:r>
      <w:proofErr w:type="spellEnd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71" w:name="n72"/>
      <w:bookmarkEnd w:id="71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10. Інформація про дату проведення підсумкової науково-практичної конференції, списки запрошених для участі у конференції та їх наукові роботи, рецензії на всі наукові роботи, подані на Конкурс (без даних про рецензента), рейтинговий список не пізніше ніж за два тижні до проведення підсумкової науково-практичної конференції висвітлюються на веб-сайті базового вищого навчального закладу.</w:t>
      </w:r>
    </w:p>
    <w:p w:rsidR="002434C4" w:rsidRPr="002D6C8E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</w:pPr>
      <w:bookmarkStart w:id="72" w:name="n73"/>
      <w:bookmarkEnd w:id="72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11. Галузеві конкурсні комісії ведуть реєстр студентських наукових робіт з метою виключення можливості повторного подання їх на Конкурс.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3" w:name="n74"/>
      <w:bookmarkEnd w:id="73"/>
      <w:r w:rsidRPr="002D6C8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uk-UA"/>
        </w:rPr>
        <w:t>12. Документація з проведення ІІ туру Конкурсу зберігається у базових вищих навчальних закладах протягом трьох років.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4" w:name="n75"/>
      <w:bookmarkEnd w:id="74"/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V. Подання та розгляд апеляцій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5" w:name="n76"/>
      <w:bookmarkEnd w:id="75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Для забезпечення об’єктивного проведення ІІ туру Конкурсу у базовому вищому навчальному закладі створюється апеляційна комісія, чисельність і склад якої затверджуються наказом керівника базового вищого навчального закладу.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6" w:name="n77"/>
      <w:bookmarkEnd w:id="76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Членами апеляційної комісії призначаються представники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базового вищого навчального закладу, інших вищих навчальних закладів та наукових установ (за згодою). Кількість представників базового вищого навчального закладу в апеляційній комісії не повинна перевищувати 1/3 її складу.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7" w:name="n78"/>
      <w:bookmarkEnd w:id="77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Учасники Конкурсу можуть протягом п’яти календарних днів після оприлюднення рейтингового списку подати заяву в письмовій формі апеляційній комісії щодо необ’єктивної оцінки їх наукової роботи.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8" w:name="n79"/>
      <w:bookmarkEnd w:id="78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Апеляційна комісія протягом трьох робочих днів з дня надходження заяви ухвалює рішення, що фіксується у протоколі засідання апеляційної комісії Конкурсу (</w:t>
      </w:r>
      <w:hyperlink r:id="rId12" w:anchor="n103" w:history="1">
        <w:r w:rsidRPr="002434C4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bdr w:val="none" w:sz="0" w:space="0" w:color="auto" w:frame="1"/>
            <w:lang w:eastAsia="uk-UA"/>
          </w:rPr>
          <w:t>додаток 3</w:t>
        </w:r>
      </w:hyperlink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та надає його заявнику.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9" w:name="n80"/>
      <w:bookmarkEnd w:id="79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Забороняється втручання наукових керівників, батьків учасників та інших осіб у процедуру проведення Конкурсу та розгляду апеляцій.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0" w:name="n81"/>
      <w:bookmarkEnd w:id="80"/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VІ. Визначення та нагородження переможців Конкурсу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1" w:name="n82"/>
      <w:bookmarkEnd w:id="81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Після проведення підсумкової науково-практичної конференції галузева конкурсна комісія підбиває підсумки ІІ туру Конкурсу та приймає рішення про визначення переможців Конкурсу, загальна кількість яких не може перевищувати </w:t>
      </w:r>
      <w:r w:rsidRPr="003C117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>25 %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загальної кількості авторів наукових робіт, та нагородження їх дипломами: І ступеня - до 20%, ІІ ступеня - до 30%, ІІІ ступеня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-до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50%.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2" w:name="n83"/>
      <w:bookmarkEnd w:id="82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Автор наукової роботи, який не брав участі у підсумковій науково-практичній конференції, не може бути переможцем.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3" w:name="n84"/>
      <w:bookmarkEnd w:id="83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Наукові роботи переможців Конкурсу оприлюднюються на веб-сайті базового вищого навчального закладу.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4" w:name="n85"/>
      <w:bookmarkEnd w:id="84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Галузеві конкурсні комісії надсилають до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ІМЗО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звіти про проведення ІІ туру Конкурсу, у тому числі наказ про затвердження конкурсної і апеляційної комісій базового вищого навчального закладу, протокол засідання галузевої конкурсної комісії (</w:t>
      </w:r>
      <w:hyperlink r:id="rId13" w:anchor="n105" w:history="1">
        <w:r w:rsidRPr="002434C4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bdr w:val="none" w:sz="0" w:space="0" w:color="auto" w:frame="1"/>
            <w:lang w:eastAsia="uk-UA"/>
          </w:rPr>
          <w:t>додаток 4</w:t>
        </w:r>
      </w:hyperlink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статистичну довідку (</w:t>
      </w:r>
      <w:hyperlink r:id="rId14" w:anchor="n107" w:history="1">
        <w:r w:rsidRPr="002434C4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bdr w:val="none" w:sz="0" w:space="0" w:color="auto" w:frame="1"/>
            <w:lang w:eastAsia="uk-UA"/>
          </w:rPr>
          <w:t>додаток 5</w:t>
        </w:r>
      </w:hyperlink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копії протоколів рішень апеляційної комісії (за наявності).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5" w:name="n86"/>
      <w:bookmarkEnd w:id="85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разі надходження до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ІМЗО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рішень зі списками переможців Конкурсу, загальна кількість яких перевищує 25% за відповідною галуззю знань, спеціальністю (спеціалізацією),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ІМЗО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повертає ці рішення відповідним галузевим конкурсним комісіям для приведення списку переможців у відповідність до пункту 1 цього розділу. При невиконанні вимог цього пункту Конкурс за відповідною галуззю знань, спеціальністю (спеціалізацією) вважається таким, що не відбувся.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6" w:name="n87"/>
      <w:bookmarkEnd w:id="86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Pr="003C117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>Дипломи переможців Конкурсу видають базові вищі навчальні заклади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підписують голови відповідних галузевих конкурсних комісій.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7" w:name="n88"/>
      <w:bookmarkEnd w:id="87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втрати диплом не поновлюється.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8" w:name="n89"/>
      <w:bookmarkEnd w:id="88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Наукові керівники студентських робіт, нагороджених дипломами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І-ІІІ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ступенів, відзначаються подяками галузевої конкурсної комісії.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9" w:name="n90"/>
      <w:bookmarkEnd w:id="89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Галузеві конкурсні комісії для заохочення студентів можуть видавати їм сертифікати учасників Конкурсу та відзнаки в окремих номінаціях.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0" w:name="n91"/>
      <w:bookmarkEnd w:id="90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Вищі навчальні заклади можуть здійснювати заходи щодо відзначення студентів - переможців Конкурсу та їх наукових керівників.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1" w:name="n92"/>
      <w:bookmarkEnd w:id="91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 Перелік переможців, відзначених дипломами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І-ІІІ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ступенів, затверджується наказом </w:t>
      </w:r>
      <w:proofErr w:type="spellStart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</w:t>
      </w:r>
      <w:proofErr w:type="spellEnd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2" w:name="n93"/>
      <w:bookmarkEnd w:id="92"/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VII. Фінансування Конкурсу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3" w:name="n94"/>
      <w:bookmarkEnd w:id="93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Витрати на проведення І туру Конкурсу та на пересилання робіт до базових вищих навчальних закладів здійснюються за рахунок вищих навчальних закладів.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4" w:name="n95"/>
      <w:bookmarkEnd w:id="94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Матеріально-технічне забезпечення ІІ туру Конкурсу, витрати на рецензування робіт та проведення підсумкової науково-практичної конференції здійснюються за рахунок базового вищого навчального закладу та інших джерел, не заборонених законодавством України.</w:t>
      </w:r>
    </w:p>
    <w:p w:rsidR="002434C4" w:rsidRPr="002434C4" w:rsidRDefault="002434C4" w:rsidP="002434C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5" w:name="n96"/>
      <w:bookmarkEnd w:id="95"/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Витрати на відрядження учасників ІІ туру Конкурсу здійснюються за рахунок вищих навчальних закладів, установ, в яких вони навчаються або працюють.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281"/>
        <w:gridCol w:w="5149"/>
      </w:tblGrid>
      <w:tr w:rsidR="002434C4" w:rsidRPr="002434C4" w:rsidTr="002434C4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n97"/>
            <w:bookmarkEnd w:id="96"/>
            <w:proofErr w:type="spellStart"/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Т.в.о</w:t>
            </w:r>
            <w:proofErr w:type="spellEnd"/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 директора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департаменту вищої освіти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Г.М. Бойко</w:t>
            </w:r>
          </w:p>
        </w:tc>
      </w:tr>
      <w:tr w:rsidR="002434C4" w:rsidRPr="002434C4" w:rsidTr="002434C4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n109"/>
            <w:bookmarkStart w:id="98" w:name="n98"/>
            <w:bookmarkEnd w:id="97"/>
            <w:bookmarkEnd w:id="98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Всеукраїнський конкурс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студентських наукових робіт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галузей знань і спеціальностей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6 розділу IІІ)</w:t>
            </w:r>
          </w:p>
        </w:tc>
      </w:tr>
    </w:tbl>
    <w:bookmarkStart w:id="99" w:name="n99"/>
    <w:bookmarkEnd w:id="99"/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"http://zakon3.rada.gov.ua/laws/file/text/54/f467311n119.doc" </w:instrTex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2434C4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bdr w:val="none" w:sz="0" w:space="0" w:color="auto" w:frame="1"/>
          <w:lang w:eastAsia="uk-UA"/>
        </w:rPr>
        <w:t>ВІДОМОСТІ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 автора (авторів) та наукового керівника наукової роботи</w:t>
      </w:r>
    </w:p>
    <w:p w:rsidR="002434C4" w:rsidRPr="002434C4" w:rsidRDefault="002D6C8E" w:rsidP="002434C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0" w:name="n110"/>
      <w:bookmarkEnd w:id="10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405"/>
      </w:tblGrid>
      <w:tr w:rsidR="002434C4" w:rsidRPr="002434C4" w:rsidTr="002434C4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1" w:name="n100"/>
            <w:bookmarkEnd w:id="101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Всеукраїнський конкурс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студентських наукових робіт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галузей знань і спеціальностей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5 розділу ІV)</w:t>
            </w:r>
          </w:p>
        </w:tc>
      </w:tr>
    </w:tbl>
    <w:bookmarkStart w:id="102" w:name="n101"/>
    <w:bookmarkEnd w:id="102"/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"http://zakon3.rada.gov.ua/laws/file/text/54/f467311n120.doc" </w:instrTex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2434C4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bdr w:val="none" w:sz="0" w:space="0" w:color="auto" w:frame="1"/>
          <w:lang w:eastAsia="uk-UA"/>
        </w:rPr>
        <w:t>РЕЦЕНЗІЯ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 наукову роботу, представлену на Конкурс</w:t>
      </w:r>
    </w:p>
    <w:p w:rsidR="002434C4" w:rsidRPr="002434C4" w:rsidRDefault="002D6C8E" w:rsidP="002434C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3" w:name="n111"/>
      <w:bookmarkEnd w:id="10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405"/>
      </w:tblGrid>
      <w:tr w:rsidR="002434C4" w:rsidRPr="002434C4" w:rsidTr="002434C4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n102"/>
            <w:bookmarkEnd w:id="104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Всеукраїнський конкурс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студентських наукових робіт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галузей знань і спеціальностей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4 розділу V)</w:t>
            </w:r>
          </w:p>
        </w:tc>
      </w:tr>
    </w:tbl>
    <w:bookmarkStart w:id="105" w:name="n103"/>
    <w:bookmarkEnd w:id="105"/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"http://zakon3.rada.gov.ua/laws/file/text/54/f467311n122.doc" </w:instrTex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2434C4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bdr w:val="none" w:sz="0" w:space="0" w:color="auto" w:frame="1"/>
          <w:lang w:eastAsia="uk-UA"/>
        </w:rPr>
        <w:t>ПРОТОКОЛ ЗАСІДАННЯ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апеляційної комісії Конкурсу</w:t>
      </w:r>
    </w:p>
    <w:p w:rsidR="002434C4" w:rsidRPr="002434C4" w:rsidRDefault="002D6C8E" w:rsidP="002434C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6" w:name="n112"/>
      <w:bookmarkEnd w:id="106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0" o:hralign="center" o:hrstd="t" o:hrnoshade="t" o:hr="t" fillcolor="black" stroked="f"/>
        </w:pic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405"/>
      </w:tblGrid>
      <w:tr w:rsidR="002434C4" w:rsidRPr="002434C4" w:rsidTr="002434C4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7" w:name="n104"/>
            <w:bookmarkEnd w:id="107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Всеукраїнський конкурс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студентських наукових робіт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галузей знань і спеціальностей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3 розділу VІ)</w:t>
            </w:r>
          </w:p>
        </w:tc>
      </w:tr>
    </w:tbl>
    <w:bookmarkStart w:id="108" w:name="n105"/>
    <w:bookmarkEnd w:id="108"/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"http://zakon3.rada.gov.ua/laws/file/text/54/f467311n123.doc" </w:instrTex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2434C4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bdr w:val="none" w:sz="0" w:space="0" w:color="auto" w:frame="1"/>
          <w:lang w:eastAsia="uk-UA"/>
        </w:rPr>
        <w:t>ПРОТОКОЛ ЗАСІДАННЯ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43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галузевої конкурсної комісії Конкурсу</w:t>
      </w:r>
    </w:p>
    <w:p w:rsidR="002434C4" w:rsidRPr="002434C4" w:rsidRDefault="002D6C8E" w:rsidP="002434C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9" w:name="n113"/>
      <w:bookmarkEnd w:id="109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0" o:hralign="center" o:hrstd="t" o:hrnoshade="t" o:hr="t" fillcolor="black" stroked="f"/>
        </w:pic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405"/>
      </w:tblGrid>
      <w:tr w:rsidR="002434C4" w:rsidRPr="002434C4" w:rsidTr="002434C4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n106"/>
            <w:bookmarkEnd w:id="110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34C4" w:rsidRPr="002434C4" w:rsidRDefault="002434C4" w:rsidP="002434C4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5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Всеукраїнський конкурс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студентських наукових робіт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галузей знань і спеціальностей </w:t>
            </w:r>
            <w:r w:rsidRPr="002434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3 розділу VІ)</w:t>
            </w:r>
          </w:p>
        </w:tc>
      </w:tr>
    </w:tbl>
    <w:bookmarkStart w:id="111" w:name="n107"/>
    <w:bookmarkEnd w:id="111"/>
    <w:p w:rsidR="002434C4" w:rsidRPr="002434C4" w:rsidRDefault="002434C4" w:rsidP="002434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"http://zakon3.rada.gov.ua/laws/file/text/54/f467311n118.doc" </w:instrTex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2434C4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bdr w:val="none" w:sz="0" w:space="0" w:color="auto" w:frame="1"/>
          <w:lang w:eastAsia="uk-UA"/>
        </w:rPr>
        <w:t>СТАТИСТИЧНА ДОВІДКА</w:t>
      </w:r>
      <w:r w:rsidRPr="002434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</w:p>
    <w:p w:rsidR="004C1F51" w:rsidRDefault="004C1F51"/>
    <w:sectPr w:rsidR="004C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1D"/>
    <w:rsid w:val="002434C4"/>
    <w:rsid w:val="002D6C8E"/>
    <w:rsid w:val="003C117F"/>
    <w:rsid w:val="004C1F51"/>
    <w:rsid w:val="005972FB"/>
    <w:rsid w:val="0068731D"/>
    <w:rsid w:val="008B197E"/>
    <w:rsid w:val="00F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69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3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90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0389-12" TargetMode="External"/><Relationship Id="rId13" Type="http://schemas.openxmlformats.org/officeDocument/2006/relationships/hyperlink" Target="http://zakon3.rada.gov.ua/laws/show/z0620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z0620-17" TargetMode="External"/><Relationship Id="rId12" Type="http://schemas.openxmlformats.org/officeDocument/2006/relationships/hyperlink" Target="http://zakon3.rada.gov.ua/laws/show/z0620-1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848-19/paran894" TargetMode="External"/><Relationship Id="rId11" Type="http://schemas.openxmlformats.org/officeDocument/2006/relationships/hyperlink" Target="http://zakon3.rada.gov.ua/laws/show/z0620-17" TargetMode="External"/><Relationship Id="rId5" Type="http://schemas.openxmlformats.org/officeDocument/2006/relationships/hyperlink" Target="http://zakon3.rada.gov.ua/laws/show/1556-18/paran96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zakon3.rada.gov.ua/laws/show/z0620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2297-17" TargetMode="External"/><Relationship Id="rId14" Type="http://schemas.openxmlformats.org/officeDocument/2006/relationships/hyperlink" Target="http://zakon3.rada.gov.ua/laws/show/z0620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10705</Words>
  <Characters>6103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</dc:creator>
  <cp:keywords/>
  <dc:description/>
  <cp:lastModifiedBy>prus</cp:lastModifiedBy>
  <cp:revision>5</cp:revision>
  <dcterms:created xsi:type="dcterms:W3CDTF">2017-10-04T06:41:00Z</dcterms:created>
  <dcterms:modified xsi:type="dcterms:W3CDTF">2017-11-21T16:50:00Z</dcterms:modified>
</cp:coreProperties>
</file>